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4CAC3" w14:textId="77777777" w:rsidR="00632DB2" w:rsidRDefault="0088519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114300" distB="114300" distL="114300" distR="114300" wp14:anchorId="3E877EA9" wp14:editId="6F12FE52">
            <wp:extent cx="1042988" cy="7239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2988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0E38F94" w14:textId="77777777" w:rsidR="00632DB2" w:rsidRDefault="0088519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Face to Face Academy</w:t>
      </w:r>
    </w:p>
    <w:p w14:paraId="1507FA75" w14:textId="77777777" w:rsidR="00632DB2" w:rsidRDefault="00632DB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E201E3D" w14:textId="77777777" w:rsidR="00632DB2" w:rsidRDefault="0088519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Special Board Meeting Notes</w:t>
      </w:r>
    </w:p>
    <w:p w14:paraId="6134EBCA" w14:textId="77777777" w:rsidR="00632DB2" w:rsidRDefault="00632DB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646984C" w14:textId="77777777" w:rsidR="00632DB2" w:rsidRDefault="0088519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May 6, 2020</w:t>
      </w:r>
    </w:p>
    <w:p w14:paraId="1D4D7560" w14:textId="77777777" w:rsidR="00632DB2" w:rsidRDefault="00632DB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F9CAE94" w14:textId="77777777" w:rsidR="00632DB2" w:rsidRDefault="0088519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Attendance included Academy School Board Members Bryan Bakke, Paul Roark, Mike Nord, John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Vasecka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and Willie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Suttle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 Also present for the meeting were Darius Husain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Academy Director,) </w:t>
      </w:r>
      <w:r>
        <w:rPr>
          <w:rFonts w:ascii="Times New Roman" w:eastAsia="Times New Roman" w:hAnsi="Times New Roman" w:cs="Times New Roman"/>
          <w:sz w:val="24"/>
          <w:szCs w:val="24"/>
        </w:rPr>
        <w:t>Jennifer Plum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Assistant to the Board Secretary,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and Tom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Kigin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Assi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stant to the Community Board Members.)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This Board Meeting was conducted via Zoom Meeting with all attendees online due to the restrictions in place for COVID-19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Guests included Joe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Aliperto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Dieci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School Finance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.) Absent: Board Members Rachael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Blawat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sz w:val="24"/>
          <w:szCs w:val="24"/>
        </w:rPr>
        <w:t>Guadalupe Lopez.</w:t>
      </w:r>
    </w:p>
    <w:p w14:paraId="78E24146" w14:textId="77777777" w:rsidR="00632DB2" w:rsidRDefault="00632DB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EF0EA5" w14:textId="77777777" w:rsidR="00632DB2" w:rsidRDefault="008851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Review of Agenda and Conflict of Interest Regarding Agenda Items</w:t>
      </w:r>
    </w:p>
    <w:p w14:paraId="60119F4A" w14:textId="77777777" w:rsidR="00632DB2" w:rsidRDefault="00632DB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18C170" w14:textId="77777777" w:rsidR="00632DB2" w:rsidRDefault="0088519E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2) </w:t>
      </w:r>
      <w:r>
        <w:rPr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Presentation &amp; Discussion Payroll Protection Program: Special Guest, Joe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Aliperto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Dieci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School Finance)</w:t>
      </w:r>
    </w:p>
    <w:p w14:paraId="13C19A37" w14:textId="77777777" w:rsidR="00632DB2" w:rsidRDefault="0088519E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Documents called the </w:t>
      </w:r>
      <w:r>
        <w:rPr>
          <w:rFonts w:ascii="Times New Roman" w:eastAsia="Times New Roman" w:hAnsi="Times New Roman" w:cs="Times New Roman"/>
          <w:i/>
        </w:rPr>
        <w:t>Memo: Payroll Protection Program (PPP,) The Paycheck Protection Program Application, and the Overview of PPP Loan Forgiveness</w:t>
      </w:r>
      <w:r>
        <w:rPr>
          <w:rFonts w:ascii="Times New Roman" w:eastAsia="Times New Roman" w:hAnsi="Times New Roman" w:cs="Times New Roman"/>
        </w:rPr>
        <w:t xml:space="preserve"> were circulated for review. </w:t>
      </w:r>
    </w:p>
    <w:p w14:paraId="0545F01F" w14:textId="77777777" w:rsidR="00632DB2" w:rsidRDefault="0088519E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Mr. Husain briefed the Board members on the application process for the </w:t>
      </w:r>
      <w:r>
        <w:rPr>
          <w:rFonts w:ascii="Times New Roman" w:eastAsia="Times New Roman" w:hAnsi="Times New Roman" w:cs="Times New Roman"/>
          <w:i/>
        </w:rPr>
        <w:t>PPP</w:t>
      </w:r>
      <w:r>
        <w:rPr>
          <w:rFonts w:ascii="Times New Roman" w:eastAsia="Times New Roman" w:hAnsi="Times New Roman" w:cs="Times New Roman"/>
        </w:rPr>
        <w:t xml:space="preserve"> loan.  The Academy submit</w:t>
      </w:r>
      <w:r>
        <w:rPr>
          <w:rFonts w:ascii="Times New Roman" w:eastAsia="Times New Roman" w:hAnsi="Times New Roman" w:cs="Times New Roman"/>
        </w:rPr>
        <w:t xml:space="preserve">ted the application </w:t>
      </w:r>
      <w:proofErr w:type="gramStart"/>
      <w:r>
        <w:rPr>
          <w:rFonts w:ascii="Times New Roman" w:eastAsia="Times New Roman" w:hAnsi="Times New Roman" w:cs="Times New Roman"/>
        </w:rPr>
        <w:t>during  “</w:t>
      </w:r>
      <w:proofErr w:type="gramEnd"/>
      <w:r>
        <w:rPr>
          <w:rFonts w:ascii="Times New Roman" w:eastAsia="Times New Roman" w:hAnsi="Times New Roman" w:cs="Times New Roman"/>
        </w:rPr>
        <w:t xml:space="preserve">round two” of the federal submissions.  The Academy was approved for the loan and this special meeting was called for Board Members to vote on the acceptance of the </w:t>
      </w:r>
      <w:r>
        <w:rPr>
          <w:rFonts w:ascii="Times New Roman" w:eastAsia="Times New Roman" w:hAnsi="Times New Roman" w:cs="Times New Roman"/>
          <w:i/>
        </w:rPr>
        <w:t xml:space="preserve">PPP </w:t>
      </w:r>
      <w:r>
        <w:rPr>
          <w:rFonts w:ascii="Times New Roman" w:eastAsia="Times New Roman" w:hAnsi="Times New Roman" w:cs="Times New Roman"/>
        </w:rPr>
        <w:t xml:space="preserve">loan. </w:t>
      </w:r>
    </w:p>
    <w:p w14:paraId="67199B51" w14:textId="77777777" w:rsidR="00632DB2" w:rsidRDefault="0088519E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5C686C42" w14:textId="77777777" w:rsidR="00632DB2" w:rsidRDefault="0088519E">
      <w:pPr>
        <w:ind w:lef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Discussion points included:</w:t>
      </w:r>
    </w:p>
    <w:p w14:paraId="2D0E0728" w14:textId="77777777" w:rsidR="00632DB2" w:rsidRDefault="00632DB2">
      <w:pPr>
        <w:rPr>
          <w:rFonts w:ascii="Times New Roman" w:eastAsia="Times New Roman" w:hAnsi="Times New Roman" w:cs="Times New Roman"/>
          <w:u w:val="single"/>
        </w:rPr>
      </w:pPr>
    </w:p>
    <w:p w14:paraId="0E354195" w14:textId="77777777" w:rsidR="00632DB2" w:rsidRDefault="0088519E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Face to Face Academy</w:t>
      </w:r>
      <w:r>
        <w:rPr>
          <w:rFonts w:ascii="Times New Roman" w:eastAsia="Times New Roman" w:hAnsi="Times New Roman" w:cs="Times New Roman"/>
        </w:rPr>
        <w:t xml:space="preserve"> qualifies for this federal loan as a non-profit agency.  </w:t>
      </w:r>
    </w:p>
    <w:p w14:paraId="2C219F83" w14:textId="77777777" w:rsidR="00632DB2" w:rsidRDefault="0088519E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 charter schools in Minnesota are designated both as a governmental educational entity and as a non-profit agency.</w:t>
      </w:r>
    </w:p>
    <w:p w14:paraId="20F128C7" w14:textId="77777777" w:rsidR="00632DB2" w:rsidRDefault="0088519E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bank for the loan is Bell Bank which was highly recommended to </w:t>
      </w:r>
      <w:proofErr w:type="spellStart"/>
      <w:r>
        <w:rPr>
          <w:rFonts w:ascii="Times New Roman" w:eastAsia="Times New Roman" w:hAnsi="Times New Roman" w:cs="Times New Roman"/>
        </w:rPr>
        <w:t>Deici</w:t>
      </w:r>
      <w:proofErr w:type="spellEnd"/>
      <w:r>
        <w:rPr>
          <w:rFonts w:ascii="Times New Roman" w:eastAsia="Times New Roman" w:hAnsi="Times New Roman" w:cs="Times New Roman"/>
        </w:rPr>
        <w:t xml:space="preserve"> School</w:t>
      </w:r>
      <w:r>
        <w:rPr>
          <w:rFonts w:ascii="Times New Roman" w:eastAsia="Times New Roman" w:hAnsi="Times New Roman" w:cs="Times New Roman"/>
        </w:rPr>
        <w:t xml:space="preserve"> Finance.</w:t>
      </w:r>
    </w:p>
    <w:p w14:paraId="5EB61902" w14:textId="77777777" w:rsidR="00632DB2" w:rsidRDefault="0088519E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Mr. Husain spoke with Mr. </w:t>
      </w:r>
      <w:proofErr w:type="spellStart"/>
      <w:r>
        <w:rPr>
          <w:rFonts w:ascii="Times New Roman" w:eastAsia="Times New Roman" w:hAnsi="Times New Roman" w:cs="Times New Roman"/>
        </w:rPr>
        <w:t>Aliperto</w:t>
      </w:r>
      <w:proofErr w:type="spellEnd"/>
      <w:r>
        <w:rPr>
          <w:rFonts w:ascii="Times New Roman" w:eastAsia="Times New Roman" w:hAnsi="Times New Roman" w:cs="Times New Roman"/>
        </w:rPr>
        <w:t xml:space="preserve">, Mr. Mayer at </w:t>
      </w:r>
      <w:proofErr w:type="spellStart"/>
      <w:r>
        <w:rPr>
          <w:rFonts w:ascii="Times New Roman" w:eastAsia="Times New Roman" w:hAnsi="Times New Roman" w:cs="Times New Roman"/>
        </w:rPr>
        <w:t>BerganKDV</w:t>
      </w:r>
      <w:proofErr w:type="spellEnd"/>
      <w:r>
        <w:rPr>
          <w:rFonts w:ascii="Times New Roman" w:eastAsia="Times New Roman" w:hAnsi="Times New Roman" w:cs="Times New Roman"/>
        </w:rPr>
        <w:t xml:space="preserve">, and Ms. McGraw Healy about the </w:t>
      </w:r>
      <w:r>
        <w:rPr>
          <w:rFonts w:ascii="Times New Roman" w:eastAsia="Times New Roman" w:hAnsi="Times New Roman" w:cs="Times New Roman"/>
          <w:i/>
        </w:rPr>
        <w:t xml:space="preserve">PPP </w:t>
      </w:r>
      <w:r>
        <w:rPr>
          <w:rFonts w:ascii="Times New Roman" w:eastAsia="Times New Roman" w:hAnsi="Times New Roman" w:cs="Times New Roman"/>
        </w:rPr>
        <w:t>loan.  All three parties who work with the Academy supported the loan application.</w:t>
      </w:r>
    </w:p>
    <w:p w14:paraId="0AEA3CD8" w14:textId="77777777" w:rsidR="00632DB2" w:rsidRDefault="0088519E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Discussion about how charter schools may not be regarded as non-prof</w:t>
      </w:r>
      <w:r>
        <w:rPr>
          <w:rFonts w:ascii="Times New Roman" w:eastAsia="Times New Roman" w:hAnsi="Times New Roman" w:cs="Times New Roman"/>
        </w:rPr>
        <w:t>it agencies in a larger political discussion regardless of Minnesota’s definition.</w:t>
      </w:r>
    </w:p>
    <w:p w14:paraId="572CD926" w14:textId="77777777" w:rsidR="00632DB2" w:rsidRDefault="0088519E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Discussion about how Minnesota charter schools are not allowed to access funding from an approved levy.  Currently, if the ability to access funds through the approved levy </w:t>
      </w:r>
      <w:r>
        <w:rPr>
          <w:rFonts w:ascii="Times New Roman" w:eastAsia="Times New Roman" w:hAnsi="Times New Roman" w:cs="Times New Roman"/>
        </w:rPr>
        <w:t>were in place for the Academy, it would be an additional $1300 per Academy student who resides in St. Paul.</w:t>
      </w:r>
    </w:p>
    <w:p w14:paraId="6E9366DC" w14:textId="77777777" w:rsidR="00632DB2" w:rsidRDefault="0088519E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Mr. </w:t>
      </w:r>
      <w:proofErr w:type="spellStart"/>
      <w:r>
        <w:rPr>
          <w:rFonts w:ascii="Times New Roman" w:eastAsia="Times New Roman" w:hAnsi="Times New Roman" w:cs="Times New Roman"/>
        </w:rPr>
        <w:t>Aliperto</w:t>
      </w:r>
      <w:proofErr w:type="spellEnd"/>
      <w:r>
        <w:rPr>
          <w:rFonts w:ascii="Times New Roman" w:eastAsia="Times New Roman" w:hAnsi="Times New Roman" w:cs="Times New Roman"/>
        </w:rPr>
        <w:t xml:space="preserve"> noted that Mr. Husain met “above and beyond” all the requirements for the application which included gathering feedback from lawyers, b</w:t>
      </w:r>
      <w:r>
        <w:rPr>
          <w:rFonts w:ascii="Times New Roman" w:eastAsia="Times New Roman" w:hAnsi="Times New Roman" w:cs="Times New Roman"/>
        </w:rPr>
        <w:t xml:space="preserve">anks, authorizers, other charter </w:t>
      </w:r>
      <w:r>
        <w:rPr>
          <w:rFonts w:ascii="Times New Roman" w:eastAsia="Times New Roman" w:hAnsi="Times New Roman" w:cs="Times New Roman"/>
        </w:rPr>
        <w:lastRenderedPageBreak/>
        <w:t xml:space="preserve">school directors, auditors, both Minnesota and the national charter school associations, and other community members.  Note: Minnesota Association of Charter Schools (MACS,) which Mr. Husain is the Board Chair, and has not </w:t>
      </w:r>
      <w:r>
        <w:rPr>
          <w:rFonts w:ascii="Times New Roman" w:eastAsia="Times New Roman" w:hAnsi="Times New Roman" w:cs="Times New Roman"/>
        </w:rPr>
        <w:t>announced an official position on this loan for charter schools.</w:t>
      </w:r>
    </w:p>
    <w:p w14:paraId="27DE00E2" w14:textId="77777777" w:rsidR="00632DB2" w:rsidRDefault="0088519E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Discussion about the assurances for the loan.  One of the assurances includes maintaining staff positions during the pandemic which the Academy has.  Another assurance includes language about</w:t>
      </w:r>
      <w:r>
        <w:rPr>
          <w:rFonts w:ascii="Times New Roman" w:eastAsia="Times New Roman" w:hAnsi="Times New Roman" w:cs="Times New Roman"/>
        </w:rPr>
        <w:t xml:space="preserve"> accessing the loan due to the “economic uncertainties” during the pandemic.  Discussion about the phrasing of “economic </w:t>
      </w:r>
      <w:proofErr w:type="gramStart"/>
      <w:r>
        <w:rPr>
          <w:rFonts w:ascii="Times New Roman" w:eastAsia="Times New Roman" w:hAnsi="Times New Roman" w:cs="Times New Roman"/>
        </w:rPr>
        <w:t>uncertainties”  on</w:t>
      </w:r>
      <w:proofErr w:type="gramEnd"/>
      <w:r>
        <w:rPr>
          <w:rFonts w:ascii="Times New Roman" w:eastAsia="Times New Roman" w:hAnsi="Times New Roman" w:cs="Times New Roman"/>
        </w:rPr>
        <w:t xml:space="preserve"> the application and its implied vagueness.</w:t>
      </w:r>
    </w:p>
    <w:p w14:paraId="0AD4946E" w14:textId="77777777" w:rsidR="00632DB2" w:rsidRDefault="0088519E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Mr. Husain, as the Director of Face to Face Academy, made these assurances on the federal application </w:t>
      </w:r>
      <w:proofErr w:type="gramStart"/>
      <w:r>
        <w:rPr>
          <w:rFonts w:ascii="Times New Roman" w:eastAsia="Times New Roman" w:hAnsi="Times New Roman" w:cs="Times New Roman"/>
        </w:rPr>
        <w:t>in order to</w:t>
      </w:r>
      <w:proofErr w:type="gramEnd"/>
      <w:r>
        <w:rPr>
          <w:rFonts w:ascii="Times New Roman" w:eastAsia="Times New Roman" w:hAnsi="Times New Roman" w:cs="Times New Roman"/>
        </w:rPr>
        <w:t xml:space="preserve"> meet the deadline for the application.  This special Board meeting has the authority to vote on the return of the loan under the qualification</w:t>
      </w:r>
      <w:r>
        <w:rPr>
          <w:rFonts w:ascii="Times New Roman" w:eastAsia="Times New Roman" w:hAnsi="Times New Roman" w:cs="Times New Roman"/>
        </w:rPr>
        <w:t xml:space="preserve"> of “safe harbor.” </w:t>
      </w:r>
    </w:p>
    <w:p w14:paraId="184EE787" w14:textId="77777777" w:rsidR="00632DB2" w:rsidRDefault="0088519E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Many of the other Minnesota charter schools have already accepted the loan.</w:t>
      </w:r>
    </w:p>
    <w:p w14:paraId="2614D5ED" w14:textId="77777777" w:rsidR="00632DB2" w:rsidRDefault="0088519E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Discussion about current budget expenses during the recent distance learning period.  These include a significant cost for the technology that was needed </w:t>
      </w:r>
      <w:proofErr w:type="gramStart"/>
      <w:r>
        <w:rPr>
          <w:rFonts w:ascii="Times New Roman" w:eastAsia="Times New Roman" w:hAnsi="Times New Roman" w:cs="Times New Roman"/>
        </w:rPr>
        <w:t>in ord</w:t>
      </w:r>
      <w:r>
        <w:rPr>
          <w:rFonts w:ascii="Times New Roman" w:eastAsia="Times New Roman" w:hAnsi="Times New Roman" w:cs="Times New Roman"/>
        </w:rPr>
        <w:t>er to</w:t>
      </w:r>
      <w:proofErr w:type="gramEnd"/>
      <w:r>
        <w:rPr>
          <w:rFonts w:ascii="Times New Roman" w:eastAsia="Times New Roman" w:hAnsi="Times New Roman" w:cs="Times New Roman"/>
        </w:rPr>
        <w:t xml:space="preserve"> provide remote learning.  Also, the Academy’s biggest donor of $15-20K is not </w:t>
      </w:r>
      <w:proofErr w:type="gramStart"/>
      <w:r>
        <w:rPr>
          <w:rFonts w:ascii="Times New Roman" w:eastAsia="Times New Roman" w:hAnsi="Times New Roman" w:cs="Times New Roman"/>
        </w:rPr>
        <w:t>in a position</w:t>
      </w:r>
      <w:proofErr w:type="gramEnd"/>
      <w:r>
        <w:rPr>
          <w:rFonts w:ascii="Times New Roman" w:eastAsia="Times New Roman" w:hAnsi="Times New Roman" w:cs="Times New Roman"/>
        </w:rPr>
        <w:t xml:space="preserve"> to give funds this year due to the economic challenge of COVID-19 for small business owners.  The Academy staff have worked six additional days during distanc</w:t>
      </w:r>
      <w:r>
        <w:rPr>
          <w:rFonts w:ascii="Times New Roman" w:eastAsia="Times New Roman" w:hAnsi="Times New Roman" w:cs="Times New Roman"/>
        </w:rPr>
        <w:t xml:space="preserve">e learning.  </w:t>
      </w:r>
    </w:p>
    <w:p w14:paraId="085F9B33" w14:textId="77777777" w:rsidR="00632DB2" w:rsidRDefault="0088519E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Academy has not been able to hold the last three New Student Information Meeting which means that the waiting list for enrollment is down 82% in comparison to last school year.  As of today, the Academy has been able to enroll only one ne</w:t>
      </w:r>
      <w:r>
        <w:rPr>
          <w:rFonts w:ascii="Times New Roman" w:eastAsia="Times New Roman" w:hAnsi="Times New Roman" w:cs="Times New Roman"/>
        </w:rPr>
        <w:t>w student during distance learning in comparison to the typical 6-10 students who enroll in May.  During distance learning, there is less truancy enforcement or referrals which also supports current and ongoing enrollment.</w:t>
      </w:r>
    </w:p>
    <w:p w14:paraId="56D1AC8C" w14:textId="77777777" w:rsidR="00632DB2" w:rsidRDefault="0088519E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Minnesota projected state bud</w:t>
      </w:r>
      <w:r>
        <w:rPr>
          <w:rFonts w:ascii="Times New Roman" w:eastAsia="Times New Roman" w:hAnsi="Times New Roman" w:cs="Times New Roman"/>
        </w:rPr>
        <w:t>get model was circulated for discussion.  The projection provided by the state does not include a second surge in COVID cases.</w:t>
      </w:r>
    </w:p>
    <w:p w14:paraId="44D55977" w14:textId="77777777" w:rsidR="00632DB2" w:rsidRDefault="0088519E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Academy usually finalizes hiring positions now </w:t>
      </w:r>
      <w:proofErr w:type="gramStart"/>
      <w:r>
        <w:rPr>
          <w:rFonts w:ascii="Times New Roman" w:eastAsia="Times New Roman" w:hAnsi="Times New Roman" w:cs="Times New Roman"/>
        </w:rPr>
        <w:t>in order to</w:t>
      </w:r>
      <w:proofErr w:type="gramEnd"/>
      <w:r>
        <w:rPr>
          <w:rFonts w:ascii="Times New Roman" w:eastAsia="Times New Roman" w:hAnsi="Times New Roman" w:cs="Times New Roman"/>
        </w:rPr>
        <w:t xml:space="preserve"> start the new school year in July.</w:t>
      </w:r>
    </w:p>
    <w:p w14:paraId="47D60591" w14:textId="77777777" w:rsidR="00632DB2" w:rsidRDefault="0088519E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building for the Academy is</w:t>
      </w:r>
      <w:r>
        <w:rPr>
          <w:rFonts w:ascii="Times New Roman" w:eastAsia="Times New Roman" w:hAnsi="Times New Roman" w:cs="Times New Roman"/>
        </w:rPr>
        <w:t xml:space="preserve"> not currently structured to house students for potential instruction during the coronavirus outbreak.  Additional chairs, tables, and outdoor space are needed.  The bathroom that is located in the school </w:t>
      </w:r>
      <w:proofErr w:type="gramStart"/>
      <w:r>
        <w:rPr>
          <w:rFonts w:ascii="Times New Roman" w:eastAsia="Times New Roman" w:hAnsi="Times New Roman" w:cs="Times New Roman"/>
        </w:rPr>
        <w:t>space, but</w:t>
      </w:r>
      <w:proofErr w:type="gramEnd"/>
      <w:r>
        <w:rPr>
          <w:rFonts w:ascii="Times New Roman" w:eastAsia="Times New Roman" w:hAnsi="Times New Roman" w:cs="Times New Roman"/>
        </w:rPr>
        <w:t xml:space="preserve"> is used for the public clinic would also</w:t>
      </w:r>
      <w:r>
        <w:rPr>
          <w:rFonts w:ascii="Times New Roman" w:eastAsia="Times New Roman" w:hAnsi="Times New Roman" w:cs="Times New Roman"/>
        </w:rPr>
        <w:t xml:space="preserve"> require construction.</w:t>
      </w:r>
    </w:p>
    <w:p w14:paraId="78A0759F" w14:textId="77777777" w:rsidR="00632DB2" w:rsidRDefault="0088519E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When there have been past budget concerns for the state, it increased its state-holdback for school funding as high as 40%.</w:t>
      </w:r>
    </w:p>
    <w:p w14:paraId="3ECD4ED2" w14:textId="77777777" w:rsidR="00632DB2" w:rsidRDefault="0088519E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Discussion about the known financial health of the Academy’s current landlord.  The landlord reported that th</w:t>
      </w:r>
      <w:r>
        <w:rPr>
          <w:rFonts w:ascii="Times New Roman" w:eastAsia="Times New Roman" w:hAnsi="Times New Roman" w:cs="Times New Roman"/>
        </w:rPr>
        <w:t xml:space="preserve">ey are not </w:t>
      </w:r>
      <w:proofErr w:type="gramStart"/>
      <w:r>
        <w:rPr>
          <w:rFonts w:ascii="Times New Roman" w:eastAsia="Times New Roman" w:hAnsi="Times New Roman" w:cs="Times New Roman"/>
        </w:rPr>
        <w:t>in a position</w:t>
      </w:r>
      <w:proofErr w:type="gramEnd"/>
      <w:r>
        <w:rPr>
          <w:rFonts w:ascii="Times New Roman" w:eastAsia="Times New Roman" w:hAnsi="Times New Roman" w:cs="Times New Roman"/>
        </w:rPr>
        <w:t xml:space="preserve"> to cover the cost of $6K for the needed bathroom construction in the Academy space.</w:t>
      </w:r>
    </w:p>
    <w:p w14:paraId="6555A414" w14:textId="77777777" w:rsidR="00632DB2" w:rsidRDefault="0088519E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Academy’s authorizer (UST) and auditor (</w:t>
      </w:r>
      <w:proofErr w:type="spellStart"/>
      <w:r>
        <w:rPr>
          <w:rFonts w:ascii="Times New Roman" w:eastAsia="Times New Roman" w:hAnsi="Times New Roman" w:cs="Times New Roman"/>
        </w:rPr>
        <w:t>BerganKDV</w:t>
      </w:r>
      <w:proofErr w:type="spellEnd"/>
      <w:r>
        <w:rPr>
          <w:rFonts w:ascii="Times New Roman" w:eastAsia="Times New Roman" w:hAnsi="Times New Roman" w:cs="Times New Roman"/>
        </w:rPr>
        <w:t xml:space="preserve">) both agreed that the school qualifies for the federal loan.  Mr. </w:t>
      </w:r>
      <w:proofErr w:type="spellStart"/>
      <w:r>
        <w:rPr>
          <w:rFonts w:ascii="Times New Roman" w:eastAsia="Times New Roman" w:hAnsi="Times New Roman" w:cs="Times New Roman"/>
        </w:rPr>
        <w:t>Aliperto</w:t>
      </w:r>
      <w:proofErr w:type="spellEnd"/>
      <w:r>
        <w:rPr>
          <w:rFonts w:ascii="Times New Roman" w:eastAsia="Times New Roman" w:hAnsi="Times New Roman" w:cs="Times New Roman"/>
        </w:rPr>
        <w:t xml:space="preserve"> reported that the </w:t>
      </w:r>
      <w:r>
        <w:rPr>
          <w:rFonts w:ascii="Times New Roman" w:eastAsia="Times New Roman" w:hAnsi="Times New Roman" w:cs="Times New Roman"/>
        </w:rPr>
        <w:t>Academy has done thorough research on the loan, and even more so than other charter schools that have already taken the loan.</w:t>
      </w:r>
    </w:p>
    <w:p w14:paraId="218492A5" w14:textId="77777777" w:rsidR="00632DB2" w:rsidRDefault="0088519E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Discussion about how to return the loan, or any part of it, </w:t>
      </w:r>
      <w:proofErr w:type="gramStart"/>
      <w:r>
        <w:rPr>
          <w:rFonts w:ascii="Times New Roman" w:eastAsia="Times New Roman" w:hAnsi="Times New Roman" w:cs="Times New Roman"/>
        </w:rPr>
        <w:t>at a later date</w:t>
      </w:r>
      <w:proofErr w:type="gramEnd"/>
      <w:r>
        <w:rPr>
          <w:rFonts w:ascii="Times New Roman" w:eastAsia="Times New Roman" w:hAnsi="Times New Roman" w:cs="Times New Roman"/>
        </w:rPr>
        <w:t xml:space="preserve"> if the Academy did not require the additional funding.</w:t>
      </w:r>
      <w:r>
        <w:rPr>
          <w:rFonts w:ascii="Times New Roman" w:eastAsia="Times New Roman" w:hAnsi="Times New Roman" w:cs="Times New Roman"/>
        </w:rPr>
        <w:t xml:space="preserve">  Mr. </w:t>
      </w:r>
      <w:proofErr w:type="spellStart"/>
      <w:r>
        <w:rPr>
          <w:rFonts w:ascii="Times New Roman" w:eastAsia="Times New Roman" w:hAnsi="Times New Roman" w:cs="Times New Roman"/>
        </w:rPr>
        <w:t>Aliperto</w:t>
      </w:r>
      <w:proofErr w:type="spellEnd"/>
      <w:r>
        <w:rPr>
          <w:rFonts w:ascii="Times New Roman" w:eastAsia="Times New Roman" w:hAnsi="Times New Roman" w:cs="Times New Roman"/>
        </w:rPr>
        <w:t xml:space="preserve"> reported that the Academy qualifies for the full forgiveness of the federal loan.</w:t>
      </w:r>
    </w:p>
    <w:p w14:paraId="75FA95AF" w14:textId="77777777" w:rsidR="00632DB2" w:rsidRDefault="0088519E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Discussion about the potential for negative public discourse about charter schools accessing this loan while other </w:t>
      </w:r>
      <w:proofErr w:type="gramStart"/>
      <w:r>
        <w:rPr>
          <w:rFonts w:ascii="Times New Roman" w:eastAsia="Times New Roman" w:hAnsi="Times New Roman" w:cs="Times New Roman"/>
        </w:rPr>
        <w:t>public school</w:t>
      </w:r>
      <w:proofErr w:type="gramEnd"/>
      <w:r>
        <w:rPr>
          <w:rFonts w:ascii="Times New Roman" w:eastAsia="Times New Roman" w:hAnsi="Times New Roman" w:cs="Times New Roman"/>
        </w:rPr>
        <w:t xml:space="preserve"> districts don’t qualify for th</w:t>
      </w:r>
      <w:r>
        <w:rPr>
          <w:rFonts w:ascii="Times New Roman" w:eastAsia="Times New Roman" w:hAnsi="Times New Roman" w:cs="Times New Roman"/>
        </w:rPr>
        <w:t>is specific loan.  This could create another point of political divide between public school districts and public charter schools.</w:t>
      </w:r>
    </w:p>
    <w:p w14:paraId="294D614C" w14:textId="77777777" w:rsidR="00632DB2" w:rsidRDefault="0088519E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Discussion about the public release of the projected economic path for Minnesota and how the return to economic growth never </w:t>
      </w:r>
      <w:r>
        <w:rPr>
          <w:rFonts w:ascii="Times New Roman" w:eastAsia="Times New Roman" w:hAnsi="Times New Roman" w:cs="Times New Roman"/>
        </w:rPr>
        <w:t>indicates a return to pre-COVID-19 economic projections.  This information provided by the state highlights what could be considered as “economic uncertainties.”</w:t>
      </w:r>
    </w:p>
    <w:p w14:paraId="189A6ADE" w14:textId="77777777" w:rsidR="00632DB2" w:rsidRDefault="0088519E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Discussion included the documentation of how to note the eligible expenditures.  Mr. </w:t>
      </w:r>
      <w:proofErr w:type="spellStart"/>
      <w:r>
        <w:rPr>
          <w:rFonts w:ascii="Times New Roman" w:eastAsia="Times New Roman" w:hAnsi="Times New Roman" w:cs="Times New Roman"/>
        </w:rPr>
        <w:t>Aliperto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noted that the application for the loan did not require that the Academy present a negative cash flow.  He also noted that the loan does not need to be segregated in the checking account.  On the other hand, Mr. </w:t>
      </w:r>
      <w:proofErr w:type="spellStart"/>
      <w:r>
        <w:rPr>
          <w:rFonts w:ascii="Times New Roman" w:eastAsia="Times New Roman" w:hAnsi="Times New Roman" w:cs="Times New Roman"/>
        </w:rPr>
        <w:t>Aliperto</w:t>
      </w:r>
      <w:proofErr w:type="spellEnd"/>
      <w:r>
        <w:rPr>
          <w:rFonts w:ascii="Times New Roman" w:eastAsia="Times New Roman" w:hAnsi="Times New Roman" w:cs="Times New Roman"/>
        </w:rPr>
        <w:t xml:space="preserve"> noted that FDIC limits require the </w:t>
      </w:r>
      <w:r>
        <w:rPr>
          <w:rFonts w:ascii="Times New Roman" w:eastAsia="Times New Roman" w:hAnsi="Times New Roman" w:cs="Times New Roman"/>
        </w:rPr>
        <w:t xml:space="preserve">Academy to have a separate checking account, but the federal application for the </w:t>
      </w:r>
      <w:r>
        <w:rPr>
          <w:rFonts w:ascii="Times New Roman" w:eastAsia="Times New Roman" w:hAnsi="Times New Roman" w:cs="Times New Roman"/>
          <w:i/>
        </w:rPr>
        <w:t xml:space="preserve">PPP </w:t>
      </w:r>
      <w:r>
        <w:rPr>
          <w:rFonts w:ascii="Times New Roman" w:eastAsia="Times New Roman" w:hAnsi="Times New Roman" w:cs="Times New Roman"/>
        </w:rPr>
        <w:t xml:space="preserve">loan does not require this process to be in place.  </w:t>
      </w:r>
    </w:p>
    <w:p w14:paraId="77027A59" w14:textId="77777777" w:rsidR="00632DB2" w:rsidRDefault="0088519E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Mr. Husain recommended conservative financial practices, as always, regardless of the </w:t>
      </w:r>
      <w:r>
        <w:rPr>
          <w:rFonts w:ascii="Times New Roman" w:eastAsia="Times New Roman" w:hAnsi="Times New Roman" w:cs="Times New Roman"/>
          <w:i/>
        </w:rPr>
        <w:t xml:space="preserve">PPP </w:t>
      </w:r>
      <w:r>
        <w:rPr>
          <w:rFonts w:ascii="Times New Roman" w:eastAsia="Times New Roman" w:hAnsi="Times New Roman" w:cs="Times New Roman"/>
        </w:rPr>
        <w:t xml:space="preserve">loan forgiveness. </w:t>
      </w:r>
    </w:p>
    <w:p w14:paraId="351C8EE9" w14:textId="77777777" w:rsidR="00632DB2" w:rsidRDefault="0088519E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Mr. </w:t>
      </w:r>
      <w:proofErr w:type="spellStart"/>
      <w:r>
        <w:rPr>
          <w:rFonts w:ascii="Times New Roman" w:eastAsia="Times New Roman" w:hAnsi="Times New Roman" w:cs="Times New Roman"/>
        </w:rPr>
        <w:t>Kigin</w:t>
      </w:r>
      <w:proofErr w:type="spellEnd"/>
      <w:r>
        <w:rPr>
          <w:rFonts w:ascii="Times New Roman" w:eastAsia="Times New Roman" w:hAnsi="Times New Roman" w:cs="Times New Roman"/>
        </w:rPr>
        <w:t xml:space="preserve"> noted his support for the loan and recommended to continue conservative spending while considering the long-term uncertain expenses related to COVID-19.</w:t>
      </w:r>
    </w:p>
    <w:p w14:paraId="23A34DBF" w14:textId="77777777" w:rsidR="00632DB2" w:rsidRDefault="0088519E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Mr. </w:t>
      </w:r>
      <w:proofErr w:type="spellStart"/>
      <w:r>
        <w:rPr>
          <w:rFonts w:ascii="Times New Roman" w:eastAsia="Times New Roman" w:hAnsi="Times New Roman" w:cs="Times New Roman"/>
        </w:rPr>
        <w:t>Suttle</w:t>
      </w:r>
      <w:proofErr w:type="spellEnd"/>
      <w:r>
        <w:rPr>
          <w:rFonts w:ascii="Times New Roman" w:eastAsia="Times New Roman" w:hAnsi="Times New Roman" w:cs="Times New Roman"/>
        </w:rPr>
        <w:t xml:space="preserve"> discussed the process of getting other bids on the construction needed for the bathroom space.  Discussion included the equity of having the Academy covering the cost of the bathroom when </w:t>
      </w:r>
      <w:proofErr w:type="gramStart"/>
      <w:r>
        <w:rPr>
          <w:rFonts w:ascii="Times New Roman" w:eastAsia="Times New Roman" w:hAnsi="Times New Roman" w:cs="Times New Roman"/>
        </w:rPr>
        <w:t>it’s</w:t>
      </w:r>
      <w:proofErr w:type="gramEnd"/>
      <w:r>
        <w:rPr>
          <w:rFonts w:ascii="Times New Roman" w:eastAsia="Times New Roman" w:hAnsi="Times New Roman" w:cs="Times New Roman"/>
        </w:rPr>
        <w:t xml:space="preserve"> fundamentally the responsibility of a landlord.</w:t>
      </w:r>
    </w:p>
    <w:p w14:paraId="4AEA6EB4" w14:textId="77777777" w:rsidR="00632DB2" w:rsidRDefault="0088519E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Mr. </w:t>
      </w:r>
      <w:r>
        <w:rPr>
          <w:rFonts w:ascii="Times New Roman" w:eastAsia="Times New Roman" w:hAnsi="Times New Roman" w:cs="Times New Roman"/>
        </w:rPr>
        <w:t xml:space="preserve">Nord noted the due diligence of Mr. Husain and Mr. </w:t>
      </w:r>
      <w:proofErr w:type="spellStart"/>
      <w:r>
        <w:rPr>
          <w:rFonts w:ascii="Times New Roman" w:eastAsia="Times New Roman" w:hAnsi="Times New Roman" w:cs="Times New Roman"/>
        </w:rPr>
        <w:t>Aliperto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1EA5D2D3" w14:textId="77777777" w:rsidR="00632DB2" w:rsidRDefault="0088519E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Mr. Roark noted that this loan is funding to secure the Academy’s long-term programming in the community.</w:t>
      </w:r>
    </w:p>
    <w:p w14:paraId="5A959D8D" w14:textId="77777777" w:rsidR="00632DB2" w:rsidRDefault="0088519E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Mr. </w:t>
      </w:r>
      <w:proofErr w:type="spellStart"/>
      <w:r>
        <w:rPr>
          <w:rFonts w:ascii="Times New Roman" w:eastAsia="Times New Roman" w:hAnsi="Times New Roman" w:cs="Times New Roman"/>
        </w:rPr>
        <w:t>Husian</w:t>
      </w:r>
      <w:proofErr w:type="spellEnd"/>
      <w:r>
        <w:rPr>
          <w:rFonts w:ascii="Times New Roman" w:eastAsia="Times New Roman" w:hAnsi="Times New Roman" w:cs="Times New Roman"/>
        </w:rPr>
        <w:t xml:space="preserve"> noted his good faith belief that the Academy qualifies for the loan.</w:t>
      </w:r>
    </w:p>
    <w:p w14:paraId="38CA0D34" w14:textId="77777777" w:rsidR="00632DB2" w:rsidRDefault="0088519E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Mr. </w:t>
      </w:r>
      <w:proofErr w:type="spellStart"/>
      <w:r>
        <w:rPr>
          <w:rFonts w:ascii="Times New Roman" w:eastAsia="Times New Roman" w:hAnsi="Times New Roman" w:cs="Times New Roman"/>
        </w:rPr>
        <w:t>Alipe</w:t>
      </w:r>
      <w:r>
        <w:rPr>
          <w:rFonts w:ascii="Times New Roman" w:eastAsia="Times New Roman" w:hAnsi="Times New Roman" w:cs="Times New Roman"/>
        </w:rPr>
        <w:t>rto</w:t>
      </w:r>
      <w:proofErr w:type="spellEnd"/>
      <w:r>
        <w:rPr>
          <w:rFonts w:ascii="Times New Roman" w:eastAsia="Times New Roman" w:hAnsi="Times New Roman" w:cs="Times New Roman"/>
        </w:rPr>
        <w:t xml:space="preserve"> recommends that the Board approve applying for </w:t>
      </w:r>
      <w:r>
        <w:rPr>
          <w:rFonts w:ascii="Times New Roman" w:eastAsia="Times New Roman" w:hAnsi="Times New Roman" w:cs="Times New Roman"/>
          <w:i/>
        </w:rPr>
        <w:t xml:space="preserve">PPP </w:t>
      </w:r>
      <w:r>
        <w:rPr>
          <w:rFonts w:ascii="Times New Roman" w:eastAsia="Times New Roman" w:hAnsi="Times New Roman" w:cs="Times New Roman"/>
        </w:rPr>
        <w:t>loan forgiveness in several months.</w:t>
      </w:r>
    </w:p>
    <w:p w14:paraId="3A695BB5" w14:textId="77777777" w:rsidR="00632DB2" w:rsidRDefault="0088519E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Mr. Nord recommended revisiting the compensation for the extra days staff worked during the distance learning period.</w:t>
      </w:r>
    </w:p>
    <w:p w14:paraId="76F00418" w14:textId="77777777" w:rsidR="00632DB2" w:rsidRDefault="0088519E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Mr. Husain recommended revisiting the budget wi</w:t>
      </w:r>
      <w:r>
        <w:rPr>
          <w:rFonts w:ascii="Times New Roman" w:eastAsia="Times New Roman" w:hAnsi="Times New Roman" w:cs="Times New Roman"/>
        </w:rPr>
        <w:t xml:space="preserve">th an adjustment to the projected ADM for SY 21 and how the budget would be affected as the Academy differentiates itself during distance learning. </w:t>
      </w:r>
    </w:p>
    <w:p w14:paraId="70DA08A6" w14:textId="77777777" w:rsidR="00632DB2" w:rsidRDefault="00632DB2">
      <w:pPr>
        <w:rPr>
          <w:rFonts w:ascii="Times New Roman" w:eastAsia="Times New Roman" w:hAnsi="Times New Roman" w:cs="Times New Roman"/>
        </w:rPr>
      </w:pPr>
    </w:p>
    <w:p w14:paraId="778AB2ED" w14:textId="77777777" w:rsidR="00632DB2" w:rsidRDefault="0088519E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Upon a motion duly made and seconded, the acceptance of the Payroll Protection Program federal loan was ac</w:t>
      </w:r>
      <w:r>
        <w:rPr>
          <w:rFonts w:ascii="Times New Roman" w:eastAsia="Times New Roman" w:hAnsi="Times New Roman" w:cs="Times New Roman"/>
          <w:b/>
          <w:u w:val="single"/>
        </w:rPr>
        <w:t xml:space="preserve">cepted as submitted.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Role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call noted for acceptance included: Mr. Bakke, Mr.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Vasecka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, Mr. Roark, Mr.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Suttle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>, and Mr. Nord.</w:t>
      </w:r>
    </w:p>
    <w:p w14:paraId="1EFF1A39" w14:textId="77777777" w:rsidR="00632DB2" w:rsidRDefault="00632DB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9DB461" w14:textId="77777777" w:rsidR="00632DB2" w:rsidRDefault="008851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adjourned at 5:40 p.m.</w:t>
      </w:r>
    </w:p>
    <w:p w14:paraId="2C1DC581" w14:textId="77777777" w:rsidR="00632DB2" w:rsidRDefault="00632DB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2EBEA8" w14:textId="77777777" w:rsidR="00632DB2" w:rsidRDefault="008851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Respectfully Submitted,</w:t>
      </w:r>
    </w:p>
    <w:p w14:paraId="5554EFDF" w14:textId="77777777" w:rsidR="00632DB2" w:rsidRDefault="00632DB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832ABC" w14:textId="77777777" w:rsidR="00632DB2" w:rsidRDefault="00632DB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0B3746" w14:textId="77777777" w:rsidR="00632DB2" w:rsidRDefault="00632DB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54757D" w14:textId="77777777" w:rsidR="00632DB2" w:rsidRDefault="008851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Bryan Bakke</w:t>
      </w:r>
    </w:p>
    <w:p w14:paraId="712BF5F4" w14:textId="77777777" w:rsidR="00632DB2" w:rsidRDefault="0088519E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Board Secretary</w:t>
      </w:r>
    </w:p>
    <w:sectPr w:rsidR="00632DB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D20F8"/>
    <w:multiLevelType w:val="multilevel"/>
    <w:tmpl w:val="F3EE8D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94B4BD0"/>
    <w:multiLevelType w:val="multilevel"/>
    <w:tmpl w:val="4CDCED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DB2"/>
    <w:rsid w:val="00632DB2"/>
    <w:rsid w:val="0088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20AF3"/>
  <w15:docId w15:val="{4BEEDDD3-2C5C-474A-A6BC-094CF35F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1233</Words>
  <Characters>7031</Characters>
  <Application>Microsoft Office Word</Application>
  <DocSecurity>0</DocSecurity>
  <Lines>58</Lines>
  <Paragraphs>16</Paragraphs>
  <ScaleCrop>false</ScaleCrop>
  <Company/>
  <LinksUpToDate>false</LinksUpToDate>
  <CharactersWithSpaces>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 Husain</dc:creator>
  <cp:lastModifiedBy>Darius Husain</cp:lastModifiedBy>
  <cp:revision>2</cp:revision>
  <dcterms:created xsi:type="dcterms:W3CDTF">2020-06-26T19:40:00Z</dcterms:created>
  <dcterms:modified xsi:type="dcterms:W3CDTF">2020-06-26T19:40:00Z</dcterms:modified>
</cp:coreProperties>
</file>