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BA70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3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72DE66B" wp14:editId="36ED8936">
            <wp:extent cx="104775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5D15BB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Face to Face Academy </w:t>
      </w:r>
    </w:p>
    <w:p w14:paraId="7B1785DD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Board Meeting Notes </w:t>
      </w:r>
    </w:p>
    <w:p w14:paraId="507774CF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28,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1C8F70E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39" w:lineRule="auto"/>
        <w:ind w:right="9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included Academy School Board Members Bryan Bakke, Mike Nord, Paul Roark,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Willie Suttle, Rachel Blawat, and Margo Thomas. Also present for the meeting were Darius Husain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Board Meeting was conducted both on campus and via Zoom so that all Members could attend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65BA7CFF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9" w:line="240" w:lineRule="auto"/>
        <w:ind w:left="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Review of Agenda and Conflict of Interest Regarding Agenda Items </w:t>
      </w:r>
    </w:p>
    <w:p w14:paraId="3E5A2338" w14:textId="77777777" w:rsidR="002A025D" w:rsidRDefault="008823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>No conflicts noted. The agenda order was adjusted.</w:t>
      </w:r>
    </w:p>
    <w:p w14:paraId="2305FA5B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ind w:left="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An Introduction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to Affiliated Building Corporation (ABCs)</w:t>
      </w:r>
    </w:p>
    <w:p w14:paraId="376234D3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Handout was shared with Board Members highlighting the history, purpose, and proposal of an Affiliated Building Corporations.</w:t>
      </w:r>
    </w:p>
    <w:p w14:paraId="4D914C3B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charter school statutes in Minnesota regarding building facilities.</w:t>
      </w:r>
    </w:p>
    <w:p w14:paraId="5A265B82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Affiliated Building Corporation would replace the role of the landlord and would act as a leasing agent for the charter school.  The Corporation’s sole purpose would be to own the building that the charter school leases.</w:t>
      </w:r>
    </w:p>
    <w:p w14:paraId="0C916F88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Corporation would purchase a building space and then would charge the charter school rent payments that would be paid through lease aide from the state.  Corporations have used the bonding process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purchase a building and also to renovate the space.</w:t>
      </w:r>
    </w:p>
    <w:p w14:paraId="42707E10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relationship with the current lease holder, Face to Face Health &amp; Counseling, and their role in the lease arrangement and any building renovations. </w:t>
      </w:r>
    </w:p>
    <w:p w14:paraId="70A0F47E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how an Affiliated Building Corporation would play a role in a land purchase; for example, how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could purchase the current land available next to campus.</w:t>
      </w:r>
    </w:p>
    <w:p w14:paraId="69D066F4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and more charter schools are moving towards using Affiliated Building Corporations.   </w:t>
      </w:r>
    </w:p>
    <w:p w14:paraId="7B0A8F1B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Husain recommends beginning the process of forming an Affiliated Building Corporation as an extra tool for the Academy. The Corporation would allow another structure to support the Academy.</w:t>
      </w:r>
    </w:p>
    <w:p w14:paraId="5F20F14C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begin the process for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it would need a consultant that cost $6K, a name, and three directors that do not have charter school board overlap and could take 6-12 months.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handout)</w:t>
      </w:r>
    </w:p>
    <w:p w14:paraId="0DD5DF6F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potential impact of forming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current lease holder.  For example, Face to Face Health &amp; Counseling could go from receiving monthly rent payments to receiving one large sum payment for the building space the Corporation wanted to purchase.  </w:t>
      </w:r>
    </w:p>
    <w:p w14:paraId="60E94B3C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current health of the building, including the eleven HVAC units.</w:t>
      </w:r>
    </w:p>
    <w:p w14:paraId="70F8398D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how some charter schools have gotten into building issues through Corporations related to anticipated enrollment growth trends after construction or renovation.  </w:t>
      </w:r>
    </w:p>
    <w:p w14:paraId="7DC4C09E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recommended starting the process to form an Affiliated Building Corporation and continue a thoughtful process that considers Face to Face Health &amp; Counseling. </w:t>
      </w:r>
    </w:p>
    <w:p w14:paraId="001E6AE8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who would consider joining an Affiliated Building Corporation Board.</w:t>
      </w:r>
    </w:p>
    <w:p w14:paraId="29F80359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noted that he began a discussion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Face to 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Health &amp; Counseling about the potential of a Corporation for the Academy and that they were open to looking at options. Mr. Husain has begun the discussion with them about renewing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2-3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lease.</w:t>
      </w:r>
    </w:p>
    <w:p w14:paraId="2AA54899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Deici has experience with Affiliated Building Corporations for charter schools. </w:t>
      </w:r>
    </w:p>
    <w:p w14:paraId="21DEE096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current land that is available next door to campus.  Face to Face Health &amp; Counseling is following up on the information on the site.</w:t>
      </w:r>
    </w:p>
    <w:p w14:paraId="7E5AAD82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the quality of the land next door to the campus and the general safety of the neighborhood.</w:t>
      </w:r>
    </w:p>
    <w:p w14:paraId="77BF5E51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about the ongoing cost for the consultant and what are the potential consequences of a formed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remains idle.</w:t>
      </w:r>
    </w:p>
    <w:p w14:paraId="039240A4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Thomas and Mr. Nord recommend beginning the process.</w:t>
      </w:r>
    </w:p>
    <w:p w14:paraId="1CC686C2" w14:textId="77777777" w:rsidR="002A025D" w:rsidRDefault="008823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will take feedback and questions to the consultant. </w:t>
      </w:r>
    </w:p>
    <w:p w14:paraId="072C7647" w14:textId="77777777" w:rsidR="002A025D" w:rsidRDefault="008823A8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actions to begin the process to form an Affiliated Building Corporation were accepted as submitted.</w:t>
      </w:r>
    </w:p>
    <w:p w14:paraId="4FC2454D" w14:textId="77777777" w:rsidR="002A025D" w:rsidRDefault="002A025D">
      <w:pPr>
        <w:widowControl w:val="0"/>
        <w:spacing w:before="297" w:line="240" w:lineRule="auto"/>
        <w:ind w:left="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E98E0F" w14:textId="77777777" w:rsidR="002A025D" w:rsidRDefault="008823A8">
      <w:pPr>
        <w:widowControl w:val="0"/>
        <w:spacing w:before="297" w:line="240" w:lineRule="auto"/>
        <w:ind w:left="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Review of Board Minutes February 28, 2022 </w:t>
      </w:r>
    </w:p>
    <w:p w14:paraId="1CFBD5A7" w14:textId="77777777" w:rsidR="002A025D" w:rsidRDefault="008823A8">
      <w:pPr>
        <w:widowControl w:val="0"/>
        <w:spacing w:before="294" w:line="245" w:lineRule="auto"/>
        <w:ind w:left="24" w:right="690" w:hanging="1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February 28,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Minutes were accepted as submitted. </w:t>
      </w:r>
    </w:p>
    <w:p w14:paraId="0440396B" w14:textId="77777777" w:rsidR="002A025D" w:rsidRDefault="002A02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E777DE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Finance Report, Credit Card, Checks, and Wire Statements </w:t>
      </w:r>
    </w:p>
    <w:p w14:paraId="00EE49C2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Statements were received through </w:t>
      </w: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school year 2021/22 and shared for the Board to review. This document reflects the rec</w:t>
      </w:r>
      <w:r>
        <w:rPr>
          <w:rFonts w:ascii="Times New Roman" w:eastAsia="Times New Roman" w:hAnsi="Times New Roman" w:cs="Times New Roman"/>
          <w:sz w:val="24"/>
          <w:szCs w:val="24"/>
        </w:rPr>
        <w:t>ent budget revision.</w:t>
      </w:r>
    </w:p>
    <w:p w14:paraId="50903D3D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Revenue is at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received. </w:t>
      </w:r>
    </w:p>
    <w:p w14:paraId="488A3BFB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are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spent. </w:t>
      </w:r>
    </w:p>
    <w:p w14:paraId="7A2BE3EC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school year is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complete. </w:t>
      </w:r>
    </w:p>
    <w:p w14:paraId="00D3C97A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budget reflects an ADM of 87 students. The state is currently paying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sed on an ADM of 88.  Enrollment is maintained.  Short discussion about how to return to higher enrollments again. </w:t>
      </w:r>
    </w:p>
    <w:p w14:paraId="57E500CB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Reconciled cash balance is indicated on the financial document at $7</w:t>
      </w:r>
      <w:r>
        <w:rPr>
          <w:rFonts w:ascii="Times New Roman" w:eastAsia="Times New Roman" w:hAnsi="Times New Roman" w:cs="Times New Roman"/>
          <w:sz w:val="24"/>
          <w:szCs w:val="24"/>
        </w:rPr>
        <w:t>40,916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75C63C9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total state holdback is noted at $</w:t>
      </w:r>
      <w:r>
        <w:rPr>
          <w:rFonts w:ascii="Times New Roman" w:eastAsia="Times New Roman" w:hAnsi="Times New Roman" w:cs="Times New Roman"/>
          <w:sz w:val="24"/>
          <w:szCs w:val="24"/>
        </w:rPr>
        <w:t>105,983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10%.</w:t>
      </w:r>
    </w:p>
    <w:p w14:paraId="7E6CD482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received are at $16,132 which does not include the recent $15K for the music program and podcast unit.</w:t>
      </w:r>
    </w:p>
    <w:p w14:paraId="30216BCD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ESSER funds and how it is categorized/recategorized.</w:t>
      </w:r>
    </w:p>
    <w:p w14:paraId="0D315298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$40K grant for Covid-testing includes purchases for air purification units.</w:t>
      </w:r>
    </w:p>
    <w:p w14:paraId="383A50C2" w14:textId="77777777" w:rsidR="002A025D" w:rsidRDefault="008823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Petty cash reimbursements will have either Mr. Husain or Mr. Roark’s name on the statement.</w:t>
      </w:r>
    </w:p>
    <w:p w14:paraId="3038FD84" w14:textId="77777777" w:rsidR="002A025D" w:rsidRDefault="008823A8">
      <w:pPr>
        <w:widowControl w:val="0"/>
        <w:numPr>
          <w:ilvl w:val="0"/>
          <w:numId w:val="5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purchase, and the credit card statements were circulated for the Board members for review.</w:t>
      </w:r>
    </w:p>
    <w:p w14:paraId="15627F08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Upon a motion duly made and seconded, the financial statements were accepted 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EB013B8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ind w:left="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Second Look: School Year 2022-23 Draft Budget</w:t>
      </w:r>
    </w:p>
    <w:p w14:paraId="43F1746D" w14:textId="77777777" w:rsidR="002A025D" w:rsidRDefault="008823A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 23 Draft Budget Assumptions and Summary Statement were circulated for review.</w:t>
      </w:r>
    </w:p>
    <w:p w14:paraId="210C59BC" w14:textId="77777777" w:rsidR="002A025D" w:rsidRDefault="008823A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includes an enrollment increase to 89 students, an estimated 8% increase in health benefits, a 3% cost of living raise, and a $25K to adjust staff salaries.</w:t>
      </w:r>
    </w:p>
    <w:p w14:paraId="71DB367E" w14:textId="77777777" w:rsidR="002A025D" w:rsidRDefault="008823A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projects $46K less revenue due to changes in compensatory revenue and Covid testing funds.  Expenditures also are projected lower with a surplus of $35K.</w:t>
      </w:r>
    </w:p>
    <w:p w14:paraId="01C67EA2" w14:textId="77777777" w:rsidR="002A025D" w:rsidRDefault="008823A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highlights ESSER funds and the next stage of building renovation and improvements.</w:t>
      </w:r>
    </w:p>
    <w:p w14:paraId="36F4ADE5" w14:textId="77777777" w:rsidR="002A025D" w:rsidRDefault="008823A8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Draft Budget for school year 2023 was accepted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submitted.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C00801" w14:textId="77777777" w:rsidR="002A025D" w:rsidRDefault="002A025D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FE8BA" w14:textId="77777777" w:rsidR="002A025D" w:rsidRDefault="002A025D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003A8" w14:textId="77777777" w:rsidR="002A025D" w:rsidRDefault="008823A8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 Online Supplemental Program: An Update on Application and Statement of Support </w:t>
      </w:r>
    </w:p>
    <w:p w14:paraId="6BE926EF" w14:textId="77777777" w:rsidR="002A025D" w:rsidRDefault="008823A8">
      <w:pPr>
        <w:widowControl w:val="0"/>
        <w:spacing w:before="297" w:line="245" w:lineRule="auto"/>
        <w:ind w:right="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excerpt from the January Board Minutes on the Equity Access Learning Model (EALM) and Online Provider Application were shared again for review and discussion. </w:t>
      </w:r>
    </w:p>
    <w:p w14:paraId="6A879608" w14:textId="77777777" w:rsidR="002A025D" w:rsidRDefault="008823A8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approval to apply as an online supplemental provider was accepted as submitted. </w:t>
      </w:r>
    </w:p>
    <w:p w14:paraId="6E93B0CE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 Camera/Surveillance Plan</w:t>
      </w:r>
    </w:p>
    <w:p w14:paraId="32F2D15D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Cloud Computing Solutions proposal for security cameras was circulated for discussion.</w:t>
      </w:r>
    </w:p>
    <w:p w14:paraId="2856A072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Handout for surveillance system cost projections was also circulated for discussion.</w:t>
      </w:r>
    </w:p>
    <w:p w14:paraId="1E561014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 to Face Health &amp; Counseling agreed to purchase cameras for the parking lot, the main entrance, and the atrium area in the lower level of the building.</w:t>
      </w:r>
    </w:p>
    <w:p w14:paraId="66B3A0DC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bids were received in the process and the Cloud Computing Solutions is easier to use and access while being the least expensive.</w:t>
      </w:r>
    </w:p>
    <w:p w14:paraId="142F10B6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map was shared with Members about where the cameras would be located.</w:t>
      </w:r>
    </w:p>
    <w:p w14:paraId="6CA0C219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agreement would cover the storage of footage for up to 30 days.</w:t>
      </w:r>
    </w:p>
    <w:p w14:paraId="6E432AD2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how conspicuous the cameras appear both inside and outside.  Cameras would be mounted on the ceiling or high enough not being able to reach easily.</w:t>
      </w:r>
    </w:p>
    <w:p w14:paraId="21CEB04E" w14:textId="77777777" w:rsidR="002A025D" w:rsidRDefault="008823A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Suttle recommended that cameras are an asset to the building.</w:t>
      </w:r>
    </w:p>
    <w:p w14:paraId="114E571D" w14:textId="77777777" w:rsidR="002A025D" w:rsidRDefault="002A02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09E8C" w14:textId="77777777" w:rsidR="002A025D" w:rsidRDefault="008823A8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camera surveillance plan was accepted as submitted. </w:t>
      </w:r>
    </w:p>
    <w:p w14:paraId="4C7F1E60" w14:textId="77777777" w:rsidR="002A025D" w:rsidRDefault="002A02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D2796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ind w:left="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 COVID 19 Update:  Continued Development of Protocol &amp; Response</w:t>
      </w:r>
    </w:p>
    <w:p w14:paraId="4AA46FBF" w14:textId="77777777" w:rsidR="002A025D" w:rsidRDefault="008823A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team created a metric to share with the Board in the April meeting to review.</w:t>
      </w:r>
    </w:p>
    <w:p w14:paraId="215FCC74" w14:textId="77777777" w:rsidR="002A025D" w:rsidRDefault="008823A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Metric has three levels that would govern behaviors in the Academy to mitigate the spread of Covid during different levels of community transmission.</w:t>
      </w:r>
    </w:p>
    <w:p w14:paraId="73333E5A" w14:textId="77777777" w:rsidR="002A025D" w:rsidRDefault="008823A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changes in behavior include using the larger Community Group gathering space, multiple students accessing the bathrooms at same time,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opening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small and local field trips.</w:t>
      </w:r>
    </w:p>
    <w:p w14:paraId="0FEBF617" w14:textId="77777777" w:rsidR="002A025D" w:rsidRDefault="008823A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recommendation to lift the current mask mandate for the Academy.</w:t>
      </w:r>
    </w:p>
    <w:p w14:paraId="6A4C7957" w14:textId="77777777" w:rsidR="002A025D" w:rsidRDefault="002A02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7E629" w14:textId="77777777" w:rsidR="002A025D" w:rsidRDefault="002A02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4" w:lineRule="auto"/>
        <w:ind w:right="207"/>
        <w:rPr>
          <w:rFonts w:ascii="Times New Roman" w:eastAsia="Times New Roman" w:hAnsi="Times New Roman" w:cs="Times New Roman"/>
          <w:sz w:val="24"/>
          <w:szCs w:val="24"/>
        </w:rPr>
      </w:pPr>
    </w:p>
    <w:p w14:paraId="7FA5676A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4" w:lineRule="auto"/>
        <w:ind w:right="2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Academy Program Report </w:t>
      </w:r>
    </w:p>
    <w:p w14:paraId="077D5A60" w14:textId="77777777" w:rsidR="002A025D" w:rsidRDefault="008823A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 Quarter starts and runs through the end of the school year on June 9th.</w:t>
      </w:r>
    </w:p>
    <w:p w14:paraId="6F00DAEE" w14:textId="77777777" w:rsidR="002A025D" w:rsidRDefault="008823A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will be held at Como Dockside Pavilion on June 9th.</w:t>
      </w:r>
    </w:p>
    <w:p w14:paraId="0EDBD64C" w14:textId="77777777" w:rsidR="002A025D" w:rsidRDefault="008823A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students are beginning this week raising enrollment to 92 to help cover the large upcoming graduation class.</w:t>
      </w:r>
    </w:p>
    <w:p w14:paraId="22B8E293" w14:textId="77777777" w:rsidR="002A025D" w:rsidRDefault="008823A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MCA testing cycle will begin next week.</w:t>
      </w:r>
    </w:p>
    <w:p w14:paraId="29D8E763" w14:textId="77777777" w:rsidR="002A025D" w:rsidRDefault="008823A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Face to 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Academy Podcast and how students are having a positive response to the new programming.</w:t>
      </w:r>
    </w:p>
    <w:p w14:paraId="01318D79" w14:textId="77777777" w:rsidR="002A025D" w:rsidRDefault="008823A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Pampered Chef fundraising starts today to raise funds for the Academy’s Online Cooking Class and related links were shared with Members.  The event runs for three weeks. </w:t>
      </w:r>
    </w:p>
    <w:p w14:paraId="650CF987" w14:textId="77777777" w:rsidR="002A025D" w:rsidRDefault="002A02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D8E14" w14:textId="77777777" w:rsidR="002A025D" w:rsidRDefault="002A02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D07900" w14:textId="77777777" w:rsidR="002A025D" w:rsidRDefault="008823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Board meeting will be held on April 18th. </w:t>
      </w:r>
    </w:p>
    <w:p w14:paraId="05BE9F6A" w14:textId="77777777" w:rsidR="002A025D" w:rsidRDefault="002A025D"/>
    <w:p w14:paraId="7CF651A3" w14:textId="77777777" w:rsidR="002A025D" w:rsidRDefault="002A02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2" w:right="6286"/>
        <w:rPr>
          <w:rFonts w:ascii="Times New Roman" w:eastAsia="Times New Roman" w:hAnsi="Times New Roman" w:cs="Times New Roman"/>
          <w:sz w:val="24"/>
          <w:szCs w:val="24"/>
        </w:rPr>
      </w:pPr>
    </w:p>
    <w:p w14:paraId="10A6D9E5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2" w:right="6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6:02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Respectfully Submitted, </w:t>
      </w:r>
    </w:p>
    <w:p w14:paraId="6C01ED72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 Bakke </w:t>
      </w:r>
    </w:p>
    <w:p w14:paraId="20FF24A7" w14:textId="77777777" w:rsidR="002A025D" w:rsidRDefault="00882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Secretary</w:t>
      </w:r>
    </w:p>
    <w:sectPr w:rsidR="002A025D">
      <w:pgSz w:w="12240" w:h="15840"/>
      <w:pgMar w:top="1420" w:right="1408" w:bottom="1714" w:left="14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0E7B"/>
    <w:multiLevelType w:val="multilevel"/>
    <w:tmpl w:val="78666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07CD5"/>
    <w:multiLevelType w:val="multilevel"/>
    <w:tmpl w:val="977CD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B80A69"/>
    <w:multiLevelType w:val="multilevel"/>
    <w:tmpl w:val="3920F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281DD1"/>
    <w:multiLevelType w:val="multilevel"/>
    <w:tmpl w:val="01FC7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FA5ED8"/>
    <w:multiLevelType w:val="multilevel"/>
    <w:tmpl w:val="90E2D888"/>
    <w:lvl w:ilvl="0">
      <w:start w:val="1"/>
      <w:numFmt w:val="decimal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792D80"/>
    <w:multiLevelType w:val="multilevel"/>
    <w:tmpl w:val="9BDAA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6540053">
    <w:abstractNumId w:val="0"/>
  </w:num>
  <w:num w:numId="2" w16cid:durableId="1895043415">
    <w:abstractNumId w:val="5"/>
  </w:num>
  <w:num w:numId="3" w16cid:durableId="1324746233">
    <w:abstractNumId w:val="4"/>
  </w:num>
  <w:num w:numId="4" w16cid:durableId="419108540">
    <w:abstractNumId w:val="2"/>
  </w:num>
  <w:num w:numId="5" w16cid:durableId="2124499249">
    <w:abstractNumId w:val="3"/>
  </w:num>
  <w:num w:numId="6" w16cid:durableId="123640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5D"/>
    <w:rsid w:val="002A025D"/>
    <w:rsid w:val="007214CC"/>
    <w:rsid w:val="00877763"/>
    <w:rsid w:val="008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6BC3"/>
  <w15:docId w15:val="{8B318530-C9D6-4FA2-BB5E-6D4673D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3</cp:revision>
  <dcterms:created xsi:type="dcterms:W3CDTF">2022-04-15T23:09:00Z</dcterms:created>
  <dcterms:modified xsi:type="dcterms:W3CDTF">2022-05-05T13:25:00Z</dcterms:modified>
</cp:coreProperties>
</file>