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FBD6" w14:textId="0F40F698" w:rsidR="00C1062D" w:rsidRPr="00737A73" w:rsidRDefault="00640AC6" w:rsidP="00737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49122940"/>
      <w:r w:rsidRPr="00737A73">
        <w:rPr>
          <w:rFonts w:ascii="Times New Roman" w:hAnsi="Times New Roman" w:cs="Times New Roman"/>
          <w:b/>
          <w:sz w:val="32"/>
          <w:szCs w:val="32"/>
        </w:rPr>
        <w:t>Social Emotional Supports &amp; Mental Health Resources</w:t>
      </w:r>
    </w:p>
    <w:p w14:paraId="21492BB4" w14:textId="77777777" w:rsidR="00640AC6" w:rsidRDefault="00640AC6" w:rsidP="00C106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1A7C21F4" w14:textId="6573A9E2" w:rsidR="00C1062D" w:rsidRPr="00737A73" w:rsidRDefault="00C1062D" w:rsidP="00C1062D">
      <w:pPr>
        <w:pBdr>
          <w:top w:val="nil"/>
          <w:left w:val="nil"/>
          <w:bottom w:val="nil"/>
          <w:right w:val="nil"/>
          <w:between w:val="nil"/>
        </w:pBdr>
        <w:rPr>
          <w:rFonts w:eastAsia="Noto Sans Symbols"/>
          <w:color w:val="000000"/>
          <w:sz w:val="28"/>
          <w:szCs w:val="28"/>
        </w:rPr>
      </w:pPr>
      <w:r w:rsidRPr="00737A73">
        <w:rPr>
          <w:color w:val="000000"/>
          <w:sz w:val="28"/>
          <w:szCs w:val="28"/>
          <w:u w:val="single"/>
        </w:rPr>
        <w:t>School Social Workers</w:t>
      </w:r>
      <w:r w:rsidRPr="00737A73">
        <w:rPr>
          <w:color w:val="000000"/>
          <w:sz w:val="28"/>
          <w:szCs w:val="28"/>
        </w:rPr>
        <w:t xml:space="preserve">: </w:t>
      </w:r>
    </w:p>
    <w:p w14:paraId="1412AC60" w14:textId="1E89A546" w:rsidR="00640AC6" w:rsidRPr="00737A73" w:rsidRDefault="00640AC6" w:rsidP="00C106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37A73">
        <w:rPr>
          <w:color w:val="000000"/>
          <w:sz w:val="24"/>
          <w:szCs w:val="24"/>
        </w:rPr>
        <w:t xml:space="preserve">Face to Face Academy is fortunate to employee </w:t>
      </w:r>
      <w:r w:rsidR="00C1062D" w:rsidRPr="00737A73">
        <w:rPr>
          <w:sz w:val="24"/>
          <w:szCs w:val="24"/>
        </w:rPr>
        <w:t>three</w:t>
      </w:r>
      <w:r w:rsidR="00C1062D" w:rsidRPr="00737A73">
        <w:rPr>
          <w:color w:val="000000"/>
          <w:sz w:val="24"/>
          <w:szCs w:val="24"/>
        </w:rPr>
        <w:t xml:space="preserve"> full-time</w:t>
      </w:r>
      <w:r w:rsidRPr="00737A73">
        <w:rPr>
          <w:color w:val="000000"/>
          <w:sz w:val="24"/>
          <w:szCs w:val="24"/>
        </w:rPr>
        <w:t>, LICSW level,</w:t>
      </w:r>
      <w:r w:rsidR="00C1062D" w:rsidRPr="00737A73">
        <w:rPr>
          <w:color w:val="000000"/>
          <w:sz w:val="24"/>
          <w:szCs w:val="24"/>
        </w:rPr>
        <w:t xml:space="preserve"> School Social Workers </w:t>
      </w:r>
      <w:r w:rsidRPr="00737A73">
        <w:rPr>
          <w:color w:val="000000"/>
          <w:sz w:val="24"/>
          <w:szCs w:val="24"/>
        </w:rPr>
        <w:t xml:space="preserve">to provide a variety of support services for students and families.  With a ratio of 1 School Social Worker to every 30 students, Face to Face has one of the most in-house social/emotional resources in the entire State.  The School Social Worker’s primary focus is to address obstacles and barriers that may be interfering with academic success.  The goal is </w:t>
      </w:r>
      <w:proofErr w:type="gramStart"/>
      <w:r w:rsidRPr="00737A73">
        <w:rPr>
          <w:color w:val="000000"/>
          <w:sz w:val="24"/>
          <w:szCs w:val="24"/>
        </w:rPr>
        <w:t>build</w:t>
      </w:r>
      <w:proofErr w:type="gramEnd"/>
      <w:r w:rsidRPr="00737A73">
        <w:rPr>
          <w:color w:val="000000"/>
          <w:sz w:val="24"/>
          <w:szCs w:val="24"/>
        </w:rPr>
        <w:t xml:space="preserve"> the necessary skills and confidence to improve attendance, demonstrate competency in core curriculum, and develop healthy relationships with peers and staff.  </w:t>
      </w:r>
    </w:p>
    <w:p w14:paraId="272F5FFD" w14:textId="2C071390" w:rsidR="00C1062D" w:rsidRPr="00737A73" w:rsidRDefault="00640AC6" w:rsidP="00C106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37A73">
        <w:rPr>
          <w:color w:val="000000"/>
          <w:sz w:val="24"/>
          <w:szCs w:val="24"/>
        </w:rPr>
        <w:t xml:space="preserve">School Social Workers are also available throughout the day to assist students that are </w:t>
      </w:r>
      <w:r w:rsidR="00C1062D" w:rsidRPr="00737A73">
        <w:rPr>
          <w:color w:val="000000"/>
          <w:sz w:val="24"/>
          <w:szCs w:val="24"/>
        </w:rPr>
        <w:t>having difficulty</w:t>
      </w:r>
      <w:r w:rsidRPr="00737A73">
        <w:rPr>
          <w:color w:val="000000"/>
          <w:sz w:val="24"/>
          <w:szCs w:val="24"/>
        </w:rPr>
        <w:t xml:space="preserve"> focusing</w:t>
      </w:r>
      <w:r w:rsidR="00C1062D" w:rsidRPr="00737A73">
        <w:rPr>
          <w:color w:val="000000"/>
          <w:sz w:val="24"/>
          <w:szCs w:val="24"/>
        </w:rPr>
        <w:t xml:space="preserve"> in the classroom</w:t>
      </w:r>
      <w:r w:rsidRPr="00737A73">
        <w:rPr>
          <w:color w:val="000000"/>
          <w:sz w:val="24"/>
          <w:szCs w:val="24"/>
        </w:rPr>
        <w:t xml:space="preserve">, </w:t>
      </w:r>
      <w:r w:rsidR="00C1062D" w:rsidRPr="00737A73">
        <w:rPr>
          <w:color w:val="000000"/>
          <w:sz w:val="24"/>
          <w:szCs w:val="24"/>
        </w:rPr>
        <w:t>need individual attention</w:t>
      </w:r>
      <w:r w:rsidRPr="00737A73">
        <w:rPr>
          <w:color w:val="000000"/>
          <w:sz w:val="24"/>
          <w:szCs w:val="24"/>
        </w:rPr>
        <w:t xml:space="preserve"> support, or are experiencing a challenging </w:t>
      </w:r>
      <w:proofErr w:type="gramStart"/>
      <w:r w:rsidRPr="00737A73">
        <w:rPr>
          <w:color w:val="000000"/>
          <w:sz w:val="24"/>
          <w:szCs w:val="24"/>
        </w:rPr>
        <w:t>day</w:t>
      </w:r>
      <w:r w:rsidR="00C1062D" w:rsidRPr="00737A73">
        <w:rPr>
          <w:color w:val="000000"/>
          <w:sz w:val="24"/>
          <w:szCs w:val="24"/>
        </w:rPr>
        <w:t xml:space="preserve"> .</w:t>
      </w:r>
      <w:proofErr w:type="gramEnd"/>
      <w:r w:rsidR="00C1062D" w:rsidRPr="00737A73">
        <w:rPr>
          <w:color w:val="000000"/>
          <w:sz w:val="24"/>
          <w:szCs w:val="24"/>
        </w:rPr>
        <w:t xml:space="preserve"> Conversations with students are structured as short-term interventions, with the </w:t>
      </w:r>
      <w:r w:rsidRPr="00737A73">
        <w:rPr>
          <w:color w:val="000000"/>
          <w:sz w:val="24"/>
          <w:szCs w:val="24"/>
        </w:rPr>
        <w:t>objective</w:t>
      </w:r>
      <w:r w:rsidR="00C1062D" w:rsidRPr="00737A73">
        <w:rPr>
          <w:color w:val="000000"/>
          <w:sz w:val="24"/>
          <w:szCs w:val="24"/>
        </w:rPr>
        <w:t xml:space="preserve"> of having the student enter, or re-enter, and stay the rest of the school day in the classroom.  </w:t>
      </w:r>
      <w:r w:rsidRPr="00737A73">
        <w:rPr>
          <w:color w:val="000000"/>
          <w:sz w:val="24"/>
          <w:szCs w:val="24"/>
        </w:rPr>
        <w:t xml:space="preserve">Another important function of </w:t>
      </w:r>
      <w:r w:rsidR="00036D54" w:rsidRPr="00737A73">
        <w:rPr>
          <w:color w:val="000000"/>
          <w:sz w:val="24"/>
          <w:szCs w:val="24"/>
        </w:rPr>
        <w:t>t</w:t>
      </w:r>
      <w:r w:rsidR="00C1062D" w:rsidRPr="00737A73">
        <w:rPr>
          <w:color w:val="000000"/>
          <w:sz w:val="24"/>
          <w:szCs w:val="24"/>
        </w:rPr>
        <w:t xml:space="preserve">he School Social Workers </w:t>
      </w:r>
      <w:r w:rsidR="00036D54" w:rsidRPr="00737A73">
        <w:rPr>
          <w:color w:val="000000"/>
          <w:sz w:val="24"/>
          <w:szCs w:val="24"/>
        </w:rPr>
        <w:t xml:space="preserve">is fostering </w:t>
      </w:r>
      <w:r w:rsidR="00C1062D" w:rsidRPr="00737A73">
        <w:rPr>
          <w:color w:val="000000"/>
          <w:sz w:val="24"/>
          <w:szCs w:val="24"/>
        </w:rPr>
        <w:t>connections to community resources a</w:t>
      </w:r>
      <w:r w:rsidR="00036D54" w:rsidRPr="00737A73">
        <w:rPr>
          <w:color w:val="000000"/>
          <w:sz w:val="24"/>
          <w:szCs w:val="24"/>
        </w:rPr>
        <w:t xml:space="preserve">nd assisting students with the successful transition </w:t>
      </w:r>
      <w:r w:rsidR="00737A73" w:rsidRPr="00737A73">
        <w:rPr>
          <w:color w:val="000000"/>
          <w:sz w:val="24"/>
          <w:szCs w:val="24"/>
        </w:rPr>
        <w:t>from high school to post-secondary opportunities.</w:t>
      </w:r>
      <w:r w:rsidR="00C1062D" w:rsidRPr="00737A73">
        <w:rPr>
          <w:color w:val="000000"/>
          <w:sz w:val="24"/>
          <w:szCs w:val="24"/>
        </w:rPr>
        <w:t xml:space="preserve">  </w:t>
      </w:r>
    </w:p>
    <w:p w14:paraId="7114CEE3" w14:textId="02C9688D" w:rsidR="00C1062D" w:rsidRPr="00737A73" w:rsidRDefault="00737A73" w:rsidP="002843BC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737A73">
        <w:rPr>
          <w:bCs/>
          <w:sz w:val="28"/>
          <w:szCs w:val="28"/>
          <w:u w:val="single"/>
        </w:rPr>
        <w:t>Partner Organization – Face to Face Health &amp; Counseling</w:t>
      </w:r>
    </w:p>
    <w:p w14:paraId="244150E9" w14:textId="77777777" w:rsidR="00737A73" w:rsidRPr="00737A73" w:rsidRDefault="00737A73" w:rsidP="002843BC">
      <w:pPr>
        <w:spacing w:after="0" w:line="240" w:lineRule="auto"/>
        <w:jc w:val="both"/>
        <w:rPr>
          <w:bCs/>
          <w:sz w:val="28"/>
          <w:szCs w:val="28"/>
        </w:rPr>
      </w:pPr>
    </w:p>
    <w:p w14:paraId="15DC6DB0" w14:textId="7F204B12" w:rsidR="00C1062D" w:rsidRPr="00904671" w:rsidRDefault="00C1062D" w:rsidP="00904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37A73">
        <w:rPr>
          <w:bCs/>
          <w:sz w:val="24"/>
          <w:szCs w:val="24"/>
        </w:rPr>
        <w:t>Our shared campus with Face to Face Health &amp; Counseling provides another system of support for students. Conveniently located on campus, our students can easily access mental, health, and prenatal care specifically tailored to their needs.</w:t>
      </w:r>
      <w:r w:rsidR="00737A73" w:rsidRPr="00737A73">
        <w:rPr>
          <w:bCs/>
          <w:sz w:val="24"/>
          <w:szCs w:val="24"/>
        </w:rPr>
        <w:t xml:space="preserve">  </w:t>
      </w:r>
      <w:r w:rsidR="00737A73" w:rsidRPr="00737A73">
        <w:rPr>
          <w:color w:val="000000"/>
          <w:sz w:val="24"/>
          <w:szCs w:val="24"/>
        </w:rPr>
        <w:t xml:space="preserve">Students can also schedule specific appointments with a Mental Health Provider on campus at Face to Face Health and Counseling to address long term interventions. </w:t>
      </w:r>
      <w:r w:rsidR="00904671">
        <w:rPr>
          <w:color w:val="000000"/>
          <w:sz w:val="24"/>
          <w:szCs w:val="24"/>
        </w:rPr>
        <w:t xml:space="preserve"> </w:t>
      </w:r>
      <w:r w:rsidRPr="00737A73">
        <w:rPr>
          <w:sz w:val="24"/>
          <w:szCs w:val="24"/>
        </w:rPr>
        <w:t xml:space="preserve">Face to Face </w:t>
      </w:r>
      <w:r w:rsidR="00737A73">
        <w:rPr>
          <w:sz w:val="24"/>
          <w:szCs w:val="24"/>
        </w:rPr>
        <w:t>Health &amp; Counseling</w:t>
      </w:r>
      <w:r w:rsidR="00904671">
        <w:rPr>
          <w:color w:val="000000"/>
          <w:sz w:val="24"/>
          <w:szCs w:val="24"/>
        </w:rPr>
        <w:t xml:space="preserve">: </w:t>
      </w:r>
      <w:hyperlink r:id="rId5" w:history="1">
        <w:r w:rsidR="00904671" w:rsidRPr="005A1344">
          <w:rPr>
            <w:rStyle w:val="Hyperlink"/>
            <w:sz w:val="24"/>
            <w:szCs w:val="24"/>
          </w:rPr>
          <w:t>http://www.face2face.org/get-help/counseling</w:t>
        </w:r>
      </w:hyperlink>
    </w:p>
    <w:p w14:paraId="2365718E" w14:textId="77777777" w:rsidR="00C1062D" w:rsidRPr="00737A73" w:rsidRDefault="00C1062D" w:rsidP="002843BC">
      <w:pPr>
        <w:spacing w:after="0" w:line="240" w:lineRule="auto"/>
        <w:jc w:val="both"/>
        <w:rPr>
          <w:bCs/>
          <w:sz w:val="24"/>
          <w:szCs w:val="24"/>
        </w:rPr>
      </w:pPr>
    </w:p>
    <w:p w14:paraId="7478FDE3" w14:textId="77777777" w:rsidR="00C1062D" w:rsidRPr="00737A73" w:rsidRDefault="00C1062D" w:rsidP="002843B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EAAA4FE" w14:textId="3AF3128D" w:rsidR="002843BC" w:rsidRPr="00737A73" w:rsidRDefault="00D0121E" w:rsidP="002843BC">
      <w:pPr>
        <w:spacing w:after="0" w:line="24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Other M</w:t>
      </w:r>
      <w:r w:rsidR="002843BC" w:rsidRPr="00737A73">
        <w:rPr>
          <w:bCs/>
          <w:sz w:val="28"/>
          <w:szCs w:val="28"/>
          <w:u w:val="single"/>
        </w:rPr>
        <w:t>ental Health Resources</w:t>
      </w:r>
    </w:p>
    <w:p w14:paraId="63886E4D" w14:textId="77777777" w:rsidR="002843BC" w:rsidRPr="00737A73" w:rsidRDefault="002843BC" w:rsidP="002843B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3FC6B80" w14:textId="77777777" w:rsidR="002843BC" w:rsidRPr="00737A73" w:rsidRDefault="002843BC" w:rsidP="002843BC">
      <w:pPr>
        <w:spacing w:after="0" w:line="240" w:lineRule="auto"/>
        <w:rPr>
          <w:sz w:val="24"/>
          <w:szCs w:val="24"/>
        </w:rPr>
      </w:pPr>
      <w:r w:rsidRPr="00737A73">
        <w:rPr>
          <w:sz w:val="24"/>
          <w:szCs w:val="24"/>
        </w:rPr>
        <w:t>Mental Health Resources –Ramsey County</w:t>
      </w:r>
    </w:p>
    <w:p w14:paraId="05B4B3B8" w14:textId="77777777" w:rsidR="002843BC" w:rsidRPr="00737A73" w:rsidRDefault="002843BC" w:rsidP="002843BC">
      <w:pPr>
        <w:spacing w:after="0" w:line="240" w:lineRule="auto"/>
        <w:rPr>
          <w:sz w:val="24"/>
          <w:szCs w:val="24"/>
          <w:u w:val="single"/>
        </w:rPr>
      </w:pPr>
      <w:hyperlink r:id="rId6" w:history="1">
        <w:r w:rsidRPr="00737A73">
          <w:rPr>
            <w:rStyle w:val="Hyperlink"/>
            <w:sz w:val="24"/>
            <w:szCs w:val="24"/>
          </w:rPr>
          <w:t>https://www.ramseycounty.us/residents/health-medical/clinics-services/mental-health/adult-mental-health</w:t>
        </w:r>
      </w:hyperlink>
    </w:p>
    <w:p w14:paraId="799596DF" w14:textId="18427A64" w:rsidR="002843BC" w:rsidRPr="00737A73" w:rsidRDefault="002843BC" w:rsidP="002843BC">
      <w:pPr>
        <w:spacing w:after="0" w:line="240" w:lineRule="auto"/>
        <w:rPr>
          <w:sz w:val="24"/>
          <w:szCs w:val="24"/>
        </w:rPr>
      </w:pPr>
      <w:r w:rsidRPr="00737A73">
        <w:rPr>
          <w:sz w:val="24"/>
          <w:szCs w:val="24"/>
        </w:rPr>
        <w:t xml:space="preserve"> </w:t>
      </w:r>
    </w:p>
    <w:p w14:paraId="7AC9D92D" w14:textId="77777777" w:rsidR="002843BC" w:rsidRPr="00737A73" w:rsidRDefault="002843BC" w:rsidP="002843BC">
      <w:pPr>
        <w:spacing w:after="0" w:line="240" w:lineRule="auto"/>
        <w:rPr>
          <w:sz w:val="24"/>
          <w:szCs w:val="24"/>
        </w:rPr>
      </w:pPr>
      <w:r w:rsidRPr="00737A73">
        <w:rPr>
          <w:sz w:val="24"/>
          <w:szCs w:val="24"/>
        </w:rPr>
        <w:t>Options Family and Behavioral Services</w:t>
      </w:r>
    </w:p>
    <w:p w14:paraId="2C9D9068" w14:textId="77777777" w:rsidR="002843BC" w:rsidRPr="00737A73" w:rsidRDefault="002843BC" w:rsidP="002843BC">
      <w:pPr>
        <w:spacing w:after="0" w:line="240" w:lineRule="auto"/>
        <w:rPr>
          <w:sz w:val="24"/>
          <w:szCs w:val="24"/>
        </w:rPr>
      </w:pPr>
      <w:hyperlink r:id="rId7" w:history="1">
        <w:r w:rsidRPr="00737A73">
          <w:rPr>
            <w:rStyle w:val="Hyperlink"/>
            <w:sz w:val="24"/>
            <w:szCs w:val="24"/>
          </w:rPr>
          <w:t>http://optionsfamily.com/</w:t>
        </w:r>
      </w:hyperlink>
    </w:p>
    <w:p w14:paraId="33B99F67" w14:textId="77777777" w:rsidR="002843BC" w:rsidRPr="00737A73" w:rsidRDefault="002843BC" w:rsidP="002843BC">
      <w:pPr>
        <w:spacing w:after="0" w:line="240" w:lineRule="auto"/>
        <w:rPr>
          <w:sz w:val="24"/>
          <w:szCs w:val="24"/>
        </w:rPr>
      </w:pPr>
    </w:p>
    <w:p w14:paraId="7325000A" w14:textId="77777777" w:rsidR="002843BC" w:rsidRPr="00737A73" w:rsidRDefault="002843BC" w:rsidP="002843BC">
      <w:pPr>
        <w:spacing w:after="0" w:line="240" w:lineRule="auto"/>
        <w:rPr>
          <w:sz w:val="24"/>
          <w:szCs w:val="24"/>
        </w:rPr>
      </w:pPr>
      <w:r w:rsidRPr="00737A73">
        <w:rPr>
          <w:sz w:val="24"/>
          <w:szCs w:val="24"/>
        </w:rPr>
        <w:t>Prairie Care</w:t>
      </w:r>
    </w:p>
    <w:p w14:paraId="6D7F86BA" w14:textId="77777777" w:rsidR="002843BC" w:rsidRPr="00737A73" w:rsidRDefault="002843BC" w:rsidP="002843BC">
      <w:pPr>
        <w:spacing w:after="0" w:line="240" w:lineRule="auto"/>
        <w:rPr>
          <w:sz w:val="24"/>
          <w:szCs w:val="24"/>
        </w:rPr>
      </w:pPr>
      <w:hyperlink r:id="rId8" w:history="1">
        <w:r w:rsidRPr="00737A73">
          <w:rPr>
            <w:rStyle w:val="Hyperlink"/>
            <w:sz w:val="24"/>
            <w:szCs w:val="24"/>
          </w:rPr>
          <w:t>https://www.prairie-care.com/</w:t>
        </w:r>
      </w:hyperlink>
    </w:p>
    <w:bookmarkEnd w:id="0"/>
    <w:p w14:paraId="5931BA7C" w14:textId="77777777" w:rsidR="00E616B8" w:rsidRDefault="00E616B8"/>
    <w:p w14:paraId="19282DCF" w14:textId="77777777" w:rsidR="002843BC" w:rsidRPr="002843BC" w:rsidRDefault="002843BC" w:rsidP="002843BC">
      <w:pPr>
        <w:rPr>
          <w:sz w:val="28"/>
          <w:szCs w:val="28"/>
          <w:u w:val="single"/>
        </w:rPr>
      </w:pPr>
      <w:r w:rsidRPr="002843BC">
        <w:rPr>
          <w:sz w:val="28"/>
          <w:szCs w:val="28"/>
          <w:u w:val="single"/>
        </w:rPr>
        <w:t>Applying for Medical Assistance (MA) and MinnesotaCare</w:t>
      </w:r>
    </w:p>
    <w:p w14:paraId="6DD2BA2F" w14:textId="5197FD37" w:rsidR="00D0121E" w:rsidRPr="00D0121E" w:rsidRDefault="00D0121E" w:rsidP="00D0121E">
      <w:pPr>
        <w:pStyle w:val="NormalWeb"/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b/>
          <w:bCs/>
          <w:color w:val="333333"/>
        </w:rPr>
      </w:pPr>
      <w:r w:rsidRPr="00D0121E">
        <w:rPr>
          <w:rFonts w:ascii="Open Sans" w:hAnsi="Open Sans" w:cs="Open Sans"/>
          <w:b/>
          <w:bCs/>
          <w:color w:val="333333"/>
        </w:rPr>
        <w:t>What is Medical Assistance (MA)</w:t>
      </w:r>
    </w:p>
    <w:p w14:paraId="1B2023D5" w14:textId="2F6CCE69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Medical Assistance (MA) is Minnesota’s Medicaid program for people with low income. </w:t>
      </w:r>
    </w:p>
    <w:p w14:paraId="3B0B697D" w14:textId="50CD0C7D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Most people who have MA get health care through health plans. You can choose a health plan from those serving MA members in your county. </w:t>
      </w:r>
    </w:p>
    <w:p w14:paraId="3FDAA259" w14:textId="150898A7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Members who do not get health care through a health plan get care on a fee-for-service basis, with providers billing the state directly for services they provide. </w:t>
      </w:r>
    </w:p>
    <w:p w14:paraId="3856A425" w14:textId="77777777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MA is Minnesota's largest health care program and serves children and families, pregnant women, adults without children, seniors and people who are blind or have a disability.</w:t>
      </w:r>
    </w:p>
    <w:p w14:paraId="4193042D" w14:textId="0109A3DD" w:rsidR="00D0121E" w:rsidRPr="00D0121E" w:rsidRDefault="00D0121E" w:rsidP="00D0121E">
      <w:pPr>
        <w:pStyle w:val="NormalWeb"/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b/>
          <w:bCs/>
          <w:color w:val="333333"/>
        </w:rPr>
      </w:pPr>
      <w:r w:rsidRPr="00D0121E">
        <w:rPr>
          <w:rFonts w:ascii="Open Sans" w:hAnsi="Open Sans" w:cs="Open Sans"/>
          <w:b/>
          <w:bCs/>
          <w:color w:val="333333"/>
        </w:rPr>
        <w:t xml:space="preserve">What is </w:t>
      </w:r>
      <w:proofErr w:type="gramStart"/>
      <w:r w:rsidRPr="00D0121E">
        <w:rPr>
          <w:rFonts w:ascii="Open Sans" w:hAnsi="Open Sans" w:cs="Open Sans"/>
          <w:b/>
          <w:bCs/>
          <w:color w:val="333333"/>
        </w:rPr>
        <w:t>MinnesotaCare</w:t>
      </w:r>
      <w:proofErr w:type="gramEnd"/>
      <w:r w:rsidRPr="00D0121E">
        <w:rPr>
          <w:rFonts w:ascii="Open Sans" w:hAnsi="Open Sans" w:cs="Open Sans"/>
          <w:b/>
          <w:bCs/>
          <w:color w:val="333333"/>
        </w:rPr>
        <w:t> </w:t>
      </w:r>
    </w:p>
    <w:p w14:paraId="28BE6C68" w14:textId="77777777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MinnesotaCare is a health care program for Minnesotans with low incomes. </w:t>
      </w:r>
    </w:p>
    <w:p w14:paraId="2C51955E" w14:textId="77777777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Enrollees get health care services through a health plan. You can choose your health plan from those serving MinnesotaCare enrollees in your county. </w:t>
      </w:r>
    </w:p>
    <w:p w14:paraId="50DC0AD8" w14:textId="77777777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MinnesotaCare is funded by a state tax on Minnesota hospitals and health care providers, Basic Health Program funding and enrollee premiums and cost sharing. </w:t>
      </w:r>
    </w:p>
    <w:p w14:paraId="2498D630" w14:textId="77777777" w:rsidR="00D0121E" w:rsidRDefault="00D0121E" w:rsidP="00D0121E">
      <w:pPr>
        <w:pStyle w:val="NormalWeb"/>
        <w:numPr>
          <w:ilvl w:val="0"/>
          <w:numId w:val="1"/>
        </w:numPr>
        <w:shd w:val="clear" w:color="auto" w:fill="E5E5E5"/>
        <w:spacing w:before="0" w:beforeAutospacing="0" w:after="300" w:afterAutospacing="0" w:line="334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The information on this page does not cover all program rules. To find out whether you qualify, you must apply.</w:t>
      </w:r>
    </w:p>
    <w:p w14:paraId="2E8454B3" w14:textId="3F187C24" w:rsidR="00D0121E" w:rsidRPr="00D0121E" w:rsidRDefault="00904671">
      <w:pPr>
        <w:rPr>
          <w:b/>
          <w:bCs/>
          <w:sz w:val="24"/>
          <w:szCs w:val="24"/>
        </w:rPr>
      </w:pPr>
      <w:hyperlink r:id="rId9" w:history="1">
        <w:r w:rsidR="00D0121E" w:rsidRPr="00904671">
          <w:rPr>
            <w:rStyle w:val="Hyperlink"/>
            <w:b/>
            <w:bCs/>
            <w:sz w:val="24"/>
            <w:szCs w:val="24"/>
          </w:rPr>
          <w:t>Clink here to learn how to apply for Medical Assistance &amp; Minnesota Care</w:t>
        </w:r>
      </w:hyperlink>
    </w:p>
    <w:p w14:paraId="27248EF2" w14:textId="77777777" w:rsidR="002843BC" w:rsidRDefault="002843BC"/>
    <w:sectPr w:rsidR="00284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671B1"/>
    <w:multiLevelType w:val="hybridMultilevel"/>
    <w:tmpl w:val="BE4861D8"/>
    <w:lvl w:ilvl="0" w:tplc="757215E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BC"/>
    <w:rsid w:val="00036D54"/>
    <w:rsid w:val="002843BC"/>
    <w:rsid w:val="00640AC6"/>
    <w:rsid w:val="00737A73"/>
    <w:rsid w:val="00904671"/>
    <w:rsid w:val="00C1062D"/>
    <w:rsid w:val="00D0121E"/>
    <w:rsid w:val="00E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71044"/>
  <w15:chartTrackingRefBased/>
  <w15:docId w15:val="{B06F84F0-8196-4444-9461-F1FC921B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3BC"/>
    <w:pPr>
      <w:spacing w:after="200" w:line="276" w:lineRule="auto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3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A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irie-ca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tionsfami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seycounty.us/residents/health-medical/clinics-services/mental-health/adult-mental-heal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2face.org/get-help/counsel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n.gov/dhs/people-we-serve/adults/health-care/health-care-programs/programs-and-services/adults-apply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Husain</dc:creator>
  <cp:keywords/>
  <dc:description/>
  <cp:lastModifiedBy>Darius Husain</cp:lastModifiedBy>
  <cp:revision>1</cp:revision>
  <dcterms:created xsi:type="dcterms:W3CDTF">2023-10-30T17:07:00Z</dcterms:created>
  <dcterms:modified xsi:type="dcterms:W3CDTF">2023-10-31T17:16:00Z</dcterms:modified>
</cp:coreProperties>
</file>