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3D37" w14:textId="77777777" w:rsidR="003F63E2" w:rsidRDefault="00000000">
      <w:pPr>
        <w:pStyle w:val="Heading1"/>
      </w:pPr>
      <w:r>
        <w:rPr>
          <w:noProof/>
        </w:rPr>
        <w:drawing>
          <wp:inline distT="0" distB="0" distL="0" distR="0" wp14:anchorId="3A983B3C" wp14:editId="7D253E2A">
            <wp:extent cx="2943012" cy="618383"/>
            <wp:effectExtent l="0" t="0" r="0" b="0"/>
            <wp:docPr id="1" name="image1.png" descr="Minnesota Department of Education"/>
            <wp:cNvGraphicFramePr/>
            <a:graphic xmlns:a="http://schemas.openxmlformats.org/drawingml/2006/main">
              <a:graphicData uri="http://schemas.openxmlformats.org/drawingml/2006/picture">
                <pic:pic xmlns:pic="http://schemas.openxmlformats.org/drawingml/2006/picture">
                  <pic:nvPicPr>
                    <pic:cNvPr id="0" name="image1.png" descr="Minnesota Department of Education"/>
                    <pic:cNvPicPr preferRelativeResize="0"/>
                  </pic:nvPicPr>
                  <pic:blipFill>
                    <a:blip r:embed="rId6"/>
                    <a:srcRect/>
                    <a:stretch>
                      <a:fillRect/>
                    </a:stretch>
                  </pic:blipFill>
                  <pic:spPr>
                    <a:xfrm>
                      <a:off x="0" y="0"/>
                      <a:ext cx="2943012" cy="618383"/>
                    </a:xfrm>
                    <a:prstGeom prst="rect">
                      <a:avLst/>
                    </a:prstGeom>
                    <a:ln/>
                  </pic:spPr>
                </pic:pic>
              </a:graphicData>
            </a:graphic>
          </wp:inline>
        </w:drawing>
      </w:r>
    </w:p>
    <w:p w14:paraId="78BD5C3D" w14:textId="77777777" w:rsidR="003F63E2" w:rsidRDefault="00000000">
      <w:pPr>
        <w:pStyle w:val="Heading1"/>
      </w:pPr>
      <w:r>
        <w:t>Comprehensive Achievement and Civic Readiness (CACR) Annual Summary Report</w:t>
      </w:r>
    </w:p>
    <w:p w14:paraId="13889AA1" w14:textId="77777777" w:rsidR="003F63E2" w:rsidRDefault="00000000">
      <w:r>
        <w:t xml:space="preserve">Please use this template as an internal tool to gather information. Responses should be submitted electronically in the </w:t>
      </w:r>
      <w:hyperlink r:id="rId7">
        <w:r>
          <w:rPr>
            <w:color w:val="0563C1"/>
            <w:u w:val="single"/>
          </w:rPr>
          <w:t>Minnesota Education Grant System</w:t>
        </w:r>
      </w:hyperlink>
      <w:r>
        <w:t xml:space="preserve"> (MEGS). You can copy your responses from this template into MEGS.</w:t>
      </w:r>
    </w:p>
    <w:p w14:paraId="7AA0DFBC" w14:textId="77777777" w:rsidR="003F63E2" w:rsidRDefault="00000000">
      <w:r>
        <w:t xml:space="preserve">If your district or charter does not utilize Every Student Succeeds Act (ESSA) funds and complete ESEA reporting within MEGS, please submit an electronic copy of this form to </w:t>
      </w:r>
      <w:hyperlink r:id="rId8">
        <w:r>
          <w:rPr>
            <w:color w:val="0563C1"/>
            <w:u w:val="single"/>
          </w:rPr>
          <w:t>CACR.MDE@state.mn.us</w:t>
        </w:r>
      </w:hyperlink>
      <w:r>
        <w:t>.</w:t>
      </w:r>
    </w:p>
    <w:p w14:paraId="08B439EB" w14:textId="77777777" w:rsidR="003F63E2" w:rsidRDefault="00000000">
      <w:r>
        <w:rPr>
          <w:b/>
        </w:rPr>
        <w:t>District or Charter Name:</w:t>
      </w:r>
      <w:r>
        <w:t xml:space="preserve"> </w:t>
      </w:r>
      <w:r>
        <w:rPr>
          <w:highlight w:val="lightGray"/>
        </w:rPr>
        <w:t>Face to Face Academy</w:t>
      </w:r>
      <w:r>
        <w:t xml:space="preserve"> </w:t>
      </w:r>
    </w:p>
    <w:p w14:paraId="051EA159" w14:textId="77777777" w:rsidR="003F63E2" w:rsidRDefault="00000000">
      <w:r>
        <w:rPr>
          <w:b/>
        </w:rPr>
        <w:t>CACR Contact Name:</w:t>
      </w:r>
      <w:r>
        <w:t xml:space="preserve"> </w:t>
      </w:r>
      <w:r>
        <w:rPr>
          <w:highlight w:val="lightGray"/>
        </w:rPr>
        <w:t>Darius Husain</w:t>
      </w:r>
    </w:p>
    <w:p w14:paraId="032096EC" w14:textId="77777777" w:rsidR="003F63E2" w:rsidRDefault="00000000">
      <w:r>
        <w:rPr>
          <w:b/>
        </w:rPr>
        <w:t>CACR Contact Title:</w:t>
      </w:r>
      <w:r>
        <w:t xml:space="preserve"> </w:t>
      </w:r>
      <w:r>
        <w:rPr>
          <w:highlight w:val="lightGray"/>
        </w:rPr>
        <w:t>Program Director</w:t>
      </w:r>
    </w:p>
    <w:p w14:paraId="144A8912" w14:textId="77777777" w:rsidR="003F63E2" w:rsidRPr="00E73182" w:rsidRDefault="00000000">
      <w:pPr>
        <w:rPr>
          <w:lang w:val="fr-FR"/>
        </w:rPr>
      </w:pPr>
      <w:r w:rsidRPr="00E73182">
        <w:rPr>
          <w:b/>
          <w:lang w:val="fr-FR"/>
        </w:rPr>
        <w:t>CACR Contact Email:</w:t>
      </w:r>
      <w:r w:rsidRPr="00E73182">
        <w:rPr>
          <w:lang w:val="fr-FR"/>
        </w:rPr>
        <w:t xml:space="preserve"> </w:t>
      </w:r>
      <w:r w:rsidRPr="00E73182">
        <w:rPr>
          <w:highlight w:val="lightGray"/>
          <w:lang w:val="fr-FR"/>
        </w:rPr>
        <w:t>husaind@f2facademy.org</w:t>
      </w:r>
    </w:p>
    <w:p w14:paraId="0A7926E6" w14:textId="77777777" w:rsidR="003F63E2" w:rsidRDefault="00000000">
      <w:r>
        <w:rPr>
          <w:b/>
        </w:rPr>
        <w:t>CACR Contact Phone Number:</w:t>
      </w:r>
      <w:r>
        <w:t xml:space="preserve"> </w:t>
      </w:r>
      <w:r>
        <w:rPr>
          <w:highlight w:val="lightGray"/>
        </w:rPr>
        <w:t>(651) 772 - 5554</w:t>
      </w:r>
    </w:p>
    <w:p w14:paraId="64D6083D" w14:textId="77777777" w:rsidR="003F63E2" w:rsidRDefault="00000000">
      <w:pPr>
        <w:pStyle w:val="Heading2"/>
      </w:pPr>
      <w:r>
        <w:t>Annual Public Meeting</w:t>
      </w:r>
    </w:p>
    <w:p w14:paraId="0206FF54" w14:textId="77777777" w:rsidR="003F63E2" w:rsidRDefault="00000000">
      <w:pPr>
        <w:rPr>
          <w:b/>
        </w:rPr>
      </w:pPr>
      <w:r>
        <w:rPr>
          <w:b/>
        </w:rPr>
        <w:t>These annual public meetings are to be held in the fall of each school year.  (Held 09/12/24)</w:t>
      </w:r>
    </w:p>
    <w:p w14:paraId="617DF3F5" w14:textId="77777777" w:rsidR="003F63E2" w:rsidRDefault="00000000">
      <w:r>
        <w:rPr>
          <w:b/>
        </w:rPr>
        <w:t>CACR Requirement:</w:t>
      </w:r>
      <w:r>
        <w:t xml:space="preserve"> For each school year, the school board must publish a report in the local newspaper, by mail or by electronic means on the district website.</w:t>
      </w:r>
    </w:p>
    <w:p w14:paraId="3804F1EC" w14:textId="77777777" w:rsidR="003F63E2" w:rsidRDefault="00000000">
      <w:r>
        <w:t xml:space="preserve">Provide the direct website link to the district’s CACR annual report. If a link is not available, describe how the district disseminates the report to families and community partners: </w:t>
      </w:r>
      <w:hyperlink r:id="rId9">
        <w:r>
          <w:rPr>
            <w:color w:val="1155CC"/>
            <w:highlight w:val="lightGray"/>
            <w:u w:val="single"/>
          </w:rPr>
          <w:t>https://f2facademy.org/annual-reports/</w:t>
        </w:r>
      </w:hyperlink>
    </w:p>
    <w:p w14:paraId="30C1B524" w14:textId="77777777" w:rsidR="003F63E2" w:rsidRDefault="00000000">
      <w:pPr>
        <w:pStyle w:val="Heading2"/>
      </w:pPr>
      <w:r>
        <w:t>Survey(s) of Staff, Students, and Families</w:t>
      </w:r>
    </w:p>
    <w:p w14:paraId="124EE7B8" w14:textId="77777777" w:rsidR="003F63E2" w:rsidRDefault="00000000">
      <w:r>
        <w:rPr>
          <w:b/>
        </w:rPr>
        <w:t>CACR Requirement:</w:t>
      </w:r>
      <w:r>
        <w:t xml:space="preserve"> Each school district must periodically survey affected constituencies, in their home language(s) where appropriate and practicable, about their connection to and level of satisfaction with school.</w:t>
      </w:r>
    </w:p>
    <w:p w14:paraId="781C35D0" w14:textId="77777777" w:rsidR="003F63E2" w:rsidRDefault="00000000">
      <w:r>
        <w:t xml:space="preserve">Summarize the results of your most recent survey(s) of staff, students, and families. </w:t>
      </w:r>
    </w:p>
    <w:p w14:paraId="6D4960B3" w14:textId="77777777" w:rsidR="003F63E2" w:rsidRDefault="003F63E2">
      <w:pPr>
        <w:spacing w:before="240" w:after="240" w:line="240" w:lineRule="auto"/>
        <w:jc w:val="both"/>
        <w:rPr>
          <w:rFonts w:ascii="Times New Roman" w:eastAsia="Times New Roman" w:hAnsi="Times New Roman" w:cs="Times New Roman"/>
          <w:b/>
          <w:sz w:val="28"/>
          <w:szCs w:val="28"/>
          <w:highlight w:val="white"/>
        </w:rPr>
      </w:pPr>
    </w:p>
    <w:p w14:paraId="330FA1D9" w14:textId="77777777" w:rsidR="003F63E2" w:rsidRDefault="003F63E2">
      <w:pPr>
        <w:spacing w:before="240" w:after="240" w:line="240" w:lineRule="auto"/>
        <w:jc w:val="both"/>
        <w:rPr>
          <w:rFonts w:ascii="Times New Roman" w:eastAsia="Times New Roman" w:hAnsi="Times New Roman" w:cs="Times New Roman"/>
          <w:b/>
          <w:sz w:val="28"/>
          <w:szCs w:val="28"/>
          <w:highlight w:val="white"/>
        </w:rPr>
      </w:pPr>
    </w:p>
    <w:p w14:paraId="79C0CE2E" w14:textId="77777777" w:rsidR="003F63E2"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highlight w:val="white"/>
        </w:rPr>
        <w:lastRenderedPageBreak/>
        <w:t>Parent &amp; Family Satisfaction Survey</w:t>
      </w:r>
    </w:p>
    <w:p w14:paraId="74B2BE6F" w14:textId="77777777" w:rsidR="003F63E2" w:rsidRDefault="0000000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Survey is scored on a scale of 1 (Poor) to 5 (Excellent)</w:t>
      </w:r>
    </w:p>
    <w:tbl>
      <w:tblPr>
        <w:tblStyle w:val="a"/>
        <w:tblW w:w="5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30"/>
        <w:gridCol w:w="1080"/>
        <w:gridCol w:w="900"/>
      </w:tblGrid>
      <w:tr w:rsidR="003F63E2" w14:paraId="3E19A260" w14:textId="77777777">
        <w:trPr>
          <w:trHeight w:val="1025"/>
        </w:trPr>
        <w:tc>
          <w:tcPr>
            <w:tcW w:w="393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8408EC1" w14:textId="77777777" w:rsidR="003F63E2" w:rsidRDefault="00000000">
            <w:pPr>
              <w:spacing w:after="0"/>
              <w:rPr>
                <w:b/>
              </w:rPr>
            </w:pPr>
            <w:r>
              <w:rPr>
                <w:b/>
              </w:rPr>
              <w:t>Subscale on Safe Schools Survey</w:t>
            </w:r>
          </w:p>
        </w:tc>
        <w:tc>
          <w:tcPr>
            <w:tcW w:w="108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FB14147" w14:textId="77777777" w:rsidR="003F63E2" w:rsidRDefault="00000000">
            <w:pPr>
              <w:spacing w:after="0"/>
              <w:rPr>
                <w:b/>
              </w:rPr>
            </w:pPr>
            <w:r>
              <w:rPr>
                <w:b/>
              </w:rPr>
              <w:t>Average</w:t>
            </w:r>
          </w:p>
        </w:tc>
        <w:tc>
          <w:tcPr>
            <w:tcW w:w="90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3E221F5A" w14:textId="77777777" w:rsidR="003F63E2" w:rsidRDefault="00000000">
            <w:pPr>
              <w:spacing w:after="0"/>
              <w:rPr>
                <w:b/>
              </w:rPr>
            </w:pPr>
            <w:r>
              <w:rPr>
                <w:b/>
              </w:rPr>
              <w:t>Range</w:t>
            </w:r>
          </w:p>
        </w:tc>
      </w:tr>
      <w:tr w:rsidR="003F63E2" w14:paraId="7BC6EBF4" w14:textId="77777777">
        <w:trPr>
          <w:trHeight w:val="1025"/>
        </w:trPr>
        <w:tc>
          <w:tcPr>
            <w:tcW w:w="393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8771F2E" w14:textId="77777777" w:rsidR="003F63E2" w:rsidRDefault="00000000">
            <w:pPr>
              <w:spacing w:after="0"/>
              <w:rPr>
                <w:highlight w:val="white"/>
              </w:rPr>
            </w:pPr>
            <w:r>
              <w:rPr>
                <w:highlight w:val="white"/>
              </w:rPr>
              <w:t>Personal Safety</w:t>
            </w:r>
          </w:p>
        </w:tc>
        <w:tc>
          <w:tcPr>
            <w:tcW w:w="1080" w:type="dxa"/>
            <w:tcBorders>
              <w:top w:val="nil"/>
              <w:left w:val="nil"/>
              <w:bottom w:val="single" w:sz="8" w:space="0" w:color="000000"/>
              <w:right w:val="single" w:sz="8" w:space="0" w:color="000000"/>
            </w:tcBorders>
            <w:tcMar>
              <w:top w:w="100" w:type="dxa"/>
              <w:left w:w="120" w:type="dxa"/>
              <w:bottom w:w="100" w:type="dxa"/>
              <w:right w:w="120" w:type="dxa"/>
            </w:tcMar>
          </w:tcPr>
          <w:p w14:paraId="0CF40D8B" w14:textId="77777777" w:rsidR="003F63E2" w:rsidRDefault="00000000">
            <w:pPr>
              <w:spacing w:after="0"/>
              <w:rPr>
                <w:highlight w:val="white"/>
              </w:rPr>
            </w:pPr>
            <w:r>
              <w:rPr>
                <w:highlight w:val="white"/>
              </w:rPr>
              <w:t>4.47</w:t>
            </w:r>
          </w:p>
        </w:tc>
        <w:tc>
          <w:tcPr>
            <w:tcW w:w="900" w:type="dxa"/>
            <w:tcBorders>
              <w:top w:val="nil"/>
              <w:left w:val="nil"/>
              <w:bottom w:val="single" w:sz="8" w:space="0" w:color="000000"/>
              <w:right w:val="single" w:sz="8" w:space="0" w:color="000000"/>
            </w:tcBorders>
            <w:tcMar>
              <w:top w:w="100" w:type="dxa"/>
              <w:left w:w="120" w:type="dxa"/>
              <w:bottom w:w="100" w:type="dxa"/>
              <w:right w:w="120" w:type="dxa"/>
            </w:tcMar>
          </w:tcPr>
          <w:p w14:paraId="09B83B48" w14:textId="77777777" w:rsidR="003F63E2" w:rsidRDefault="00000000">
            <w:pPr>
              <w:spacing w:after="0"/>
              <w:rPr>
                <w:highlight w:val="white"/>
              </w:rPr>
            </w:pPr>
            <w:r>
              <w:rPr>
                <w:highlight w:val="white"/>
              </w:rPr>
              <w:t>3 - 5</w:t>
            </w:r>
          </w:p>
        </w:tc>
      </w:tr>
      <w:tr w:rsidR="003F63E2" w14:paraId="7ECF8486" w14:textId="77777777">
        <w:trPr>
          <w:trHeight w:val="1025"/>
        </w:trPr>
        <w:tc>
          <w:tcPr>
            <w:tcW w:w="393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956F5B1" w14:textId="77777777" w:rsidR="003F63E2" w:rsidRDefault="00000000">
            <w:pPr>
              <w:spacing w:after="0"/>
              <w:rPr>
                <w:highlight w:val="white"/>
              </w:rPr>
            </w:pPr>
            <w:r>
              <w:rPr>
                <w:highlight w:val="white"/>
              </w:rPr>
              <w:t>Belongingness</w:t>
            </w:r>
          </w:p>
        </w:tc>
        <w:tc>
          <w:tcPr>
            <w:tcW w:w="1080" w:type="dxa"/>
            <w:tcBorders>
              <w:top w:val="nil"/>
              <w:left w:val="nil"/>
              <w:bottom w:val="single" w:sz="8" w:space="0" w:color="000000"/>
              <w:right w:val="single" w:sz="8" w:space="0" w:color="000000"/>
            </w:tcBorders>
            <w:tcMar>
              <w:top w:w="100" w:type="dxa"/>
              <w:left w:w="120" w:type="dxa"/>
              <w:bottom w:w="100" w:type="dxa"/>
              <w:right w:w="120" w:type="dxa"/>
            </w:tcMar>
          </w:tcPr>
          <w:p w14:paraId="381C3921" w14:textId="77777777" w:rsidR="003F63E2" w:rsidRDefault="00000000">
            <w:pPr>
              <w:spacing w:after="0"/>
              <w:rPr>
                <w:highlight w:val="white"/>
              </w:rPr>
            </w:pPr>
            <w:r>
              <w:rPr>
                <w:highlight w:val="white"/>
              </w:rPr>
              <w:t>4.81</w:t>
            </w:r>
          </w:p>
        </w:tc>
        <w:tc>
          <w:tcPr>
            <w:tcW w:w="900" w:type="dxa"/>
            <w:tcBorders>
              <w:top w:val="nil"/>
              <w:left w:val="nil"/>
              <w:bottom w:val="single" w:sz="8" w:space="0" w:color="000000"/>
              <w:right w:val="single" w:sz="8" w:space="0" w:color="000000"/>
            </w:tcBorders>
            <w:tcMar>
              <w:top w:w="100" w:type="dxa"/>
              <w:left w:w="120" w:type="dxa"/>
              <w:bottom w:w="100" w:type="dxa"/>
              <w:right w:w="120" w:type="dxa"/>
            </w:tcMar>
          </w:tcPr>
          <w:p w14:paraId="2DC878D0" w14:textId="77777777" w:rsidR="003F63E2" w:rsidRDefault="00000000">
            <w:pPr>
              <w:spacing w:after="0"/>
              <w:rPr>
                <w:highlight w:val="white"/>
              </w:rPr>
            </w:pPr>
            <w:r>
              <w:rPr>
                <w:highlight w:val="white"/>
              </w:rPr>
              <w:t>4 - 5</w:t>
            </w:r>
          </w:p>
        </w:tc>
      </w:tr>
      <w:tr w:rsidR="003F63E2" w14:paraId="7C80A5EE" w14:textId="77777777">
        <w:trPr>
          <w:trHeight w:val="1025"/>
        </w:trPr>
        <w:tc>
          <w:tcPr>
            <w:tcW w:w="393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A1BF506" w14:textId="77777777" w:rsidR="003F63E2" w:rsidRDefault="00000000">
            <w:pPr>
              <w:spacing w:after="0"/>
              <w:rPr>
                <w:highlight w:val="white"/>
              </w:rPr>
            </w:pPr>
            <w:r>
              <w:rPr>
                <w:highlight w:val="white"/>
              </w:rPr>
              <w:t>Effective Learning &amp; General Climate</w:t>
            </w:r>
          </w:p>
        </w:tc>
        <w:tc>
          <w:tcPr>
            <w:tcW w:w="1080" w:type="dxa"/>
            <w:tcBorders>
              <w:top w:val="nil"/>
              <w:left w:val="nil"/>
              <w:bottom w:val="single" w:sz="8" w:space="0" w:color="000000"/>
              <w:right w:val="single" w:sz="8" w:space="0" w:color="000000"/>
            </w:tcBorders>
            <w:tcMar>
              <w:top w:w="100" w:type="dxa"/>
              <w:left w:w="120" w:type="dxa"/>
              <w:bottom w:w="100" w:type="dxa"/>
              <w:right w:w="120" w:type="dxa"/>
            </w:tcMar>
          </w:tcPr>
          <w:p w14:paraId="1D93DA32" w14:textId="77777777" w:rsidR="003F63E2" w:rsidRDefault="00000000">
            <w:pPr>
              <w:spacing w:after="0"/>
              <w:rPr>
                <w:highlight w:val="white"/>
              </w:rPr>
            </w:pPr>
            <w:r>
              <w:rPr>
                <w:highlight w:val="white"/>
              </w:rPr>
              <w:t>4.62</w:t>
            </w:r>
          </w:p>
        </w:tc>
        <w:tc>
          <w:tcPr>
            <w:tcW w:w="900" w:type="dxa"/>
            <w:tcBorders>
              <w:top w:val="nil"/>
              <w:left w:val="nil"/>
              <w:bottom w:val="single" w:sz="8" w:space="0" w:color="000000"/>
              <w:right w:val="single" w:sz="8" w:space="0" w:color="000000"/>
            </w:tcBorders>
            <w:tcMar>
              <w:top w:w="100" w:type="dxa"/>
              <w:left w:w="120" w:type="dxa"/>
              <w:bottom w:w="100" w:type="dxa"/>
              <w:right w:w="120" w:type="dxa"/>
            </w:tcMar>
          </w:tcPr>
          <w:p w14:paraId="4C26831C" w14:textId="77777777" w:rsidR="003F63E2" w:rsidRDefault="00000000">
            <w:pPr>
              <w:spacing w:after="0"/>
              <w:rPr>
                <w:highlight w:val="white"/>
              </w:rPr>
            </w:pPr>
            <w:r>
              <w:rPr>
                <w:highlight w:val="white"/>
              </w:rPr>
              <w:t>3 - 5</w:t>
            </w:r>
          </w:p>
        </w:tc>
      </w:tr>
      <w:tr w:rsidR="003F63E2" w14:paraId="2199B24D" w14:textId="77777777">
        <w:trPr>
          <w:trHeight w:val="795"/>
        </w:trPr>
        <w:tc>
          <w:tcPr>
            <w:tcW w:w="393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E6A96B7" w14:textId="77777777" w:rsidR="003F63E2" w:rsidRDefault="00000000">
            <w:pPr>
              <w:spacing w:after="0"/>
              <w:rPr>
                <w:highlight w:val="white"/>
              </w:rPr>
            </w:pPr>
            <w:r>
              <w:rPr>
                <w:highlight w:val="white"/>
              </w:rPr>
              <w:t>Personal School Experience</w:t>
            </w:r>
          </w:p>
        </w:tc>
        <w:tc>
          <w:tcPr>
            <w:tcW w:w="1080" w:type="dxa"/>
            <w:tcBorders>
              <w:top w:val="nil"/>
              <w:left w:val="nil"/>
              <w:bottom w:val="single" w:sz="8" w:space="0" w:color="000000"/>
              <w:right w:val="single" w:sz="8" w:space="0" w:color="000000"/>
            </w:tcBorders>
            <w:tcMar>
              <w:top w:w="100" w:type="dxa"/>
              <w:left w:w="120" w:type="dxa"/>
              <w:bottom w:w="100" w:type="dxa"/>
              <w:right w:w="120" w:type="dxa"/>
            </w:tcMar>
          </w:tcPr>
          <w:p w14:paraId="0A24E30B" w14:textId="77777777" w:rsidR="003F63E2" w:rsidRDefault="00000000">
            <w:pPr>
              <w:spacing w:after="0"/>
              <w:rPr>
                <w:highlight w:val="white"/>
              </w:rPr>
            </w:pPr>
            <w:r>
              <w:rPr>
                <w:highlight w:val="white"/>
              </w:rPr>
              <w:t>4.68</w:t>
            </w:r>
          </w:p>
        </w:tc>
        <w:tc>
          <w:tcPr>
            <w:tcW w:w="900" w:type="dxa"/>
            <w:tcBorders>
              <w:top w:val="nil"/>
              <w:left w:val="nil"/>
              <w:bottom w:val="single" w:sz="8" w:space="0" w:color="000000"/>
              <w:right w:val="single" w:sz="8" w:space="0" w:color="000000"/>
            </w:tcBorders>
            <w:tcMar>
              <w:top w:w="100" w:type="dxa"/>
              <w:left w:w="120" w:type="dxa"/>
              <w:bottom w:w="100" w:type="dxa"/>
              <w:right w:w="120" w:type="dxa"/>
            </w:tcMar>
          </w:tcPr>
          <w:p w14:paraId="4426DA83" w14:textId="77777777" w:rsidR="003F63E2" w:rsidRDefault="00000000">
            <w:pPr>
              <w:spacing w:after="0"/>
              <w:rPr>
                <w:highlight w:val="white"/>
              </w:rPr>
            </w:pPr>
            <w:r>
              <w:rPr>
                <w:highlight w:val="white"/>
              </w:rPr>
              <w:t>4 - 5</w:t>
            </w:r>
          </w:p>
        </w:tc>
      </w:tr>
      <w:tr w:rsidR="003F63E2" w14:paraId="4728D67D" w14:textId="77777777">
        <w:trPr>
          <w:trHeight w:val="795"/>
        </w:trPr>
        <w:tc>
          <w:tcPr>
            <w:tcW w:w="393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059FE3B" w14:textId="77777777" w:rsidR="003F63E2" w:rsidRDefault="00000000">
            <w:pPr>
              <w:spacing w:after="0"/>
              <w:rPr>
                <w:highlight w:val="white"/>
              </w:rPr>
            </w:pPr>
            <w:r>
              <w:rPr>
                <w:highlight w:val="white"/>
              </w:rPr>
              <w:t>Overall Average</w:t>
            </w:r>
          </w:p>
        </w:tc>
        <w:tc>
          <w:tcPr>
            <w:tcW w:w="1080" w:type="dxa"/>
            <w:tcBorders>
              <w:top w:val="nil"/>
              <w:left w:val="nil"/>
              <w:bottom w:val="single" w:sz="8" w:space="0" w:color="000000"/>
              <w:right w:val="single" w:sz="8" w:space="0" w:color="000000"/>
            </w:tcBorders>
            <w:tcMar>
              <w:top w:w="100" w:type="dxa"/>
              <w:left w:w="120" w:type="dxa"/>
              <w:bottom w:w="100" w:type="dxa"/>
              <w:right w:w="120" w:type="dxa"/>
            </w:tcMar>
          </w:tcPr>
          <w:p w14:paraId="377AD123" w14:textId="77777777" w:rsidR="003F63E2" w:rsidRDefault="00000000">
            <w:pPr>
              <w:spacing w:after="0"/>
              <w:rPr>
                <w:highlight w:val="white"/>
              </w:rPr>
            </w:pPr>
            <w:r>
              <w:rPr>
                <w:highlight w:val="white"/>
              </w:rPr>
              <w:t>4.65</w:t>
            </w:r>
          </w:p>
        </w:tc>
        <w:tc>
          <w:tcPr>
            <w:tcW w:w="900" w:type="dxa"/>
            <w:tcBorders>
              <w:top w:val="nil"/>
              <w:left w:val="nil"/>
              <w:bottom w:val="single" w:sz="8" w:space="0" w:color="000000"/>
              <w:right w:val="single" w:sz="8" w:space="0" w:color="000000"/>
            </w:tcBorders>
            <w:tcMar>
              <w:top w:w="100" w:type="dxa"/>
              <w:left w:w="120" w:type="dxa"/>
              <w:bottom w:w="100" w:type="dxa"/>
              <w:right w:w="120" w:type="dxa"/>
            </w:tcMar>
          </w:tcPr>
          <w:p w14:paraId="7DB5EBED" w14:textId="77777777" w:rsidR="003F63E2" w:rsidRDefault="00000000">
            <w:pPr>
              <w:spacing w:after="0"/>
              <w:rPr>
                <w:highlight w:val="white"/>
              </w:rPr>
            </w:pPr>
            <w:r>
              <w:rPr>
                <w:highlight w:val="white"/>
              </w:rPr>
              <w:t>3 - 5</w:t>
            </w:r>
          </w:p>
        </w:tc>
      </w:tr>
    </w:tbl>
    <w:p w14:paraId="04B948C3" w14:textId="77777777" w:rsidR="003F63E2" w:rsidRDefault="0000000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Outcome: Exceeds Standard: </w:t>
      </w:r>
      <w:r>
        <w:rPr>
          <w:rFonts w:ascii="Times New Roman" w:eastAsia="Times New Roman" w:hAnsi="Times New Roman" w:cs="Times New Roman"/>
          <w:sz w:val="24"/>
          <w:szCs w:val="24"/>
        </w:rPr>
        <w:t>The overall average in the four categories of Family Satisfaction Survey was greater than 4.6 and every category was above 4.45.</w:t>
      </w:r>
    </w:p>
    <w:p w14:paraId="53292207" w14:textId="77777777" w:rsidR="003F63E2" w:rsidRDefault="00000000">
      <w:p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Safe Schools Survey survey is a tool that measures parents’ beliefs on important core issues such as effective learning, </w:t>
      </w:r>
      <w:proofErr w:type="gramStart"/>
      <w:r>
        <w:rPr>
          <w:rFonts w:ascii="Times New Roman" w:eastAsia="Times New Roman" w:hAnsi="Times New Roman" w:cs="Times New Roman"/>
          <w:sz w:val="24"/>
          <w:szCs w:val="24"/>
        </w:rPr>
        <w:t>belongingness</w:t>
      </w:r>
      <w:proofErr w:type="gramEnd"/>
      <w:r>
        <w:rPr>
          <w:rFonts w:ascii="Times New Roman" w:eastAsia="Times New Roman" w:hAnsi="Times New Roman" w:cs="Times New Roman"/>
          <w:sz w:val="24"/>
          <w:szCs w:val="24"/>
        </w:rPr>
        <w:t xml:space="preserve">, and overall school experience.  While the survey results have been useful and helped inform school staff about parent and family satisfaction, the small number of responses in previous years has proven to be a limiting factor. </w:t>
      </w:r>
      <w:r>
        <w:rPr>
          <w:rFonts w:ascii="Times New Roman" w:eastAsia="Times New Roman" w:hAnsi="Times New Roman" w:cs="Times New Roman"/>
          <w:sz w:val="24"/>
          <w:szCs w:val="24"/>
          <w:highlight w:val="white"/>
        </w:rPr>
        <w:t xml:space="preserve"> In SY 25, the Academy offered the survey in both paper and online formats with the hopes of increasing participation.  The efforts garnered 29 surveys representing families of 36 students.</w:t>
      </w:r>
    </w:p>
    <w:p w14:paraId="6C0B416E" w14:textId="77777777" w:rsidR="003F63E2" w:rsidRDefault="003F63E2">
      <w:pPr>
        <w:spacing w:before="0" w:after="0" w:line="240" w:lineRule="auto"/>
        <w:jc w:val="both"/>
        <w:rPr>
          <w:rFonts w:ascii="Times New Roman" w:eastAsia="Times New Roman" w:hAnsi="Times New Roman" w:cs="Times New Roman"/>
          <w:sz w:val="24"/>
          <w:szCs w:val="24"/>
        </w:rPr>
      </w:pPr>
    </w:p>
    <w:p w14:paraId="06D9FF77" w14:textId="77777777" w:rsidR="003F63E2" w:rsidRDefault="00000000">
      <w:pPr>
        <w:spacing w:before="0"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highlight w:val="white"/>
        </w:rPr>
        <w:t xml:space="preserve">The overall results are </w:t>
      </w:r>
      <w:proofErr w:type="gramStart"/>
      <w:r>
        <w:rPr>
          <w:rFonts w:ascii="Times New Roman" w:eastAsia="Times New Roman" w:hAnsi="Times New Roman" w:cs="Times New Roman"/>
          <w:sz w:val="24"/>
          <w:szCs w:val="24"/>
          <w:highlight w:val="white"/>
        </w:rPr>
        <w:t>across the board positive</w:t>
      </w:r>
      <w:proofErr w:type="gramEnd"/>
      <w:r>
        <w:rPr>
          <w:rFonts w:ascii="Times New Roman" w:eastAsia="Times New Roman" w:hAnsi="Times New Roman" w:cs="Times New Roman"/>
          <w:sz w:val="24"/>
          <w:szCs w:val="24"/>
          <w:highlight w:val="white"/>
        </w:rPr>
        <w:t xml:space="preserve">.  Academy scored above </w:t>
      </w:r>
      <w:proofErr w:type="gramStart"/>
      <w:r>
        <w:rPr>
          <w:rFonts w:ascii="Times New Roman" w:eastAsia="Times New Roman" w:hAnsi="Times New Roman" w:cs="Times New Roman"/>
          <w:sz w:val="24"/>
          <w:szCs w:val="24"/>
          <w:highlight w:val="white"/>
        </w:rPr>
        <w:t>a 4.45</w:t>
      </w:r>
      <w:proofErr w:type="gramEnd"/>
      <w:r>
        <w:rPr>
          <w:rFonts w:ascii="Times New Roman" w:eastAsia="Times New Roman" w:hAnsi="Times New Roman" w:cs="Times New Roman"/>
          <w:sz w:val="24"/>
          <w:szCs w:val="24"/>
          <w:highlight w:val="white"/>
        </w:rPr>
        <w:t xml:space="preserve"> (on a scale of 1 to 5) or higher in every category.  The Academy was viewed highest </w:t>
      </w:r>
      <w:proofErr w:type="gramStart"/>
      <w:r>
        <w:rPr>
          <w:rFonts w:ascii="Times New Roman" w:eastAsia="Times New Roman" w:hAnsi="Times New Roman" w:cs="Times New Roman"/>
          <w:sz w:val="24"/>
          <w:szCs w:val="24"/>
          <w:highlight w:val="white"/>
        </w:rPr>
        <w:t>in the area of</w:t>
      </w:r>
      <w:proofErr w:type="gramEnd"/>
      <w:r>
        <w:rPr>
          <w:rFonts w:ascii="Times New Roman" w:eastAsia="Times New Roman" w:hAnsi="Times New Roman" w:cs="Times New Roman"/>
          <w:sz w:val="24"/>
          <w:szCs w:val="24"/>
          <w:highlight w:val="white"/>
        </w:rPr>
        <w:t xml:space="preserve"> Belongingness and lowest in Personal Safety.  The latter could be attributed to the continued rise in </w:t>
      </w:r>
      <w:proofErr w:type="gramStart"/>
      <w:r>
        <w:rPr>
          <w:rFonts w:ascii="Times New Roman" w:eastAsia="Times New Roman" w:hAnsi="Times New Roman" w:cs="Times New Roman"/>
          <w:sz w:val="24"/>
          <w:szCs w:val="24"/>
          <w:highlight w:val="white"/>
        </w:rPr>
        <w:t>outside community incidents</w:t>
      </w:r>
      <w:proofErr w:type="gramEnd"/>
      <w:r>
        <w:rPr>
          <w:rFonts w:ascii="Times New Roman" w:eastAsia="Times New Roman" w:hAnsi="Times New Roman" w:cs="Times New Roman"/>
          <w:sz w:val="24"/>
          <w:szCs w:val="24"/>
          <w:highlight w:val="white"/>
        </w:rPr>
        <w:t xml:space="preserve">.  While no students were involved in these incidents, an increase in dangerous crime throughout the city and in the neighborhood the school is located can lead to an overall reduction in sense of personal safety.  To help address these concerns, the Academy continued to lean on its before and after school supervision </w:t>
      </w:r>
      <w:r>
        <w:rPr>
          <w:rFonts w:ascii="Times New Roman" w:eastAsia="Times New Roman" w:hAnsi="Times New Roman" w:cs="Times New Roman"/>
          <w:sz w:val="24"/>
          <w:szCs w:val="24"/>
          <w:highlight w:val="white"/>
        </w:rPr>
        <w:lastRenderedPageBreak/>
        <w:t>efforts as well as invest in infrastructure such as an intricate camera/surveillance system and schoolwide intercom system.</w:t>
      </w:r>
    </w:p>
    <w:p w14:paraId="742A3E49" w14:textId="77777777" w:rsidR="003F63E2" w:rsidRDefault="003F63E2">
      <w:pPr>
        <w:rPr>
          <w:highlight w:val="lightGray"/>
        </w:rPr>
      </w:pPr>
    </w:p>
    <w:p w14:paraId="13A4705B" w14:textId="77777777" w:rsidR="003F63E2" w:rsidRDefault="00000000">
      <w:pPr>
        <w:pStyle w:val="Heading3"/>
      </w:pPr>
      <w:r>
        <w:t>Goals and Results</w:t>
      </w:r>
    </w:p>
    <w:p w14:paraId="26771406" w14:textId="77777777" w:rsidR="003F63E2" w:rsidRDefault="00000000">
      <w:pPr>
        <w:pStyle w:val="Heading3"/>
      </w:pPr>
      <w:r>
        <w:t>All Students Ready for School - N/A</w:t>
      </w:r>
    </w:p>
    <w:tbl>
      <w:tblPr>
        <w:tblStyle w:val="a0"/>
        <w:tblW w:w="10070" w:type="dxa"/>
        <w:tblInd w:w="0" w:type="dxa"/>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Layout w:type="fixed"/>
        <w:tblLook w:val="0400" w:firstRow="0" w:lastRow="0" w:firstColumn="0" w:lastColumn="0" w:noHBand="0" w:noVBand="1"/>
      </w:tblPr>
      <w:tblGrid>
        <w:gridCol w:w="1234"/>
        <w:gridCol w:w="5833"/>
        <w:gridCol w:w="3003"/>
      </w:tblGrid>
      <w:tr w:rsidR="003F63E2" w14:paraId="01D931F8" w14:textId="77777777">
        <w:trPr>
          <w:cantSplit/>
          <w:tblHeader/>
        </w:trPr>
        <w:tc>
          <w:tcPr>
            <w:tcW w:w="1234" w:type="dxa"/>
          </w:tcPr>
          <w:p w14:paraId="4147F02A" w14:textId="77777777" w:rsidR="003F63E2" w:rsidRDefault="00000000">
            <w:pPr>
              <w:rPr>
                <w:b/>
              </w:rPr>
            </w:pPr>
            <w:r>
              <w:rPr>
                <w:b/>
              </w:rPr>
              <w:t>Goal</w:t>
            </w:r>
          </w:p>
        </w:tc>
        <w:tc>
          <w:tcPr>
            <w:tcW w:w="5833" w:type="dxa"/>
          </w:tcPr>
          <w:p w14:paraId="7FD547C2" w14:textId="77777777" w:rsidR="003F63E2" w:rsidRDefault="00000000">
            <w:pPr>
              <w:rPr>
                <w:b/>
              </w:rPr>
            </w:pPr>
            <w:r>
              <w:rPr>
                <w:b/>
              </w:rPr>
              <w:t>Result</w:t>
            </w:r>
          </w:p>
        </w:tc>
        <w:tc>
          <w:tcPr>
            <w:tcW w:w="3003" w:type="dxa"/>
          </w:tcPr>
          <w:p w14:paraId="342EC8C6" w14:textId="77777777" w:rsidR="003F63E2" w:rsidRDefault="00000000">
            <w:pPr>
              <w:rPr>
                <w:b/>
              </w:rPr>
            </w:pPr>
            <w:r>
              <w:rPr>
                <w:b/>
              </w:rPr>
              <w:t>Goal Status</w:t>
            </w:r>
          </w:p>
        </w:tc>
      </w:tr>
      <w:tr w:rsidR="003F63E2" w14:paraId="6C653FC1" w14:textId="77777777">
        <w:trPr>
          <w:cantSplit/>
          <w:tblHeader/>
        </w:trPr>
        <w:tc>
          <w:tcPr>
            <w:tcW w:w="1234" w:type="dxa"/>
          </w:tcPr>
          <w:p w14:paraId="045EA900" w14:textId="77777777" w:rsidR="003F63E2" w:rsidRDefault="00000000">
            <w:r>
              <w:t>Provide the established SMART goal for the 2024 – 25 School Year.</w:t>
            </w:r>
          </w:p>
          <w:p w14:paraId="3E86176E" w14:textId="77777777" w:rsidR="003F63E2" w:rsidRDefault="00000000">
            <w:r>
              <w:rPr>
                <w:highlight w:val="lightGray"/>
              </w:rPr>
              <w:t>Type response here</w:t>
            </w:r>
          </w:p>
        </w:tc>
        <w:tc>
          <w:tcPr>
            <w:tcW w:w="5833" w:type="dxa"/>
          </w:tcPr>
          <w:p w14:paraId="393DAACC" w14:textId="77777777" w:rsidR="003F63E2" w:rsidRDefault="00000000">
            <w:r>
              <w:t>Provide the result for the 2024-25 SY that directly ties back to the established goal.</w:t>
            </w:r>
          </w:p>
          <w:p w14:paraId="0DCE287B" w14:textId="77777777" w:rsidR="003F63E2" w:rsidRDefault="00000000">
            <w:r>
              <w:rPr>
                <w:highlight w:val="lightGray"/>
              </w:rPr>
              <w:t>Type response here</w:t>
            </w:r>
          </w:p>
        </w:tc>
        <w:tc>
          <w:tcPr>
            <w:tcW w:w="3003" w:type="dxa"/>
          </w:tcPr>
          <w:p w14:paraId="38F3BE64" w14:textId="77777777" w:rsidR="003F63E2" w:rsidRDefault="00000000">
            <w:pPr>
              <w:rPr>
                <w:i/>
              </w:rPr>
            </w:pPr>
            <w:r>
              <w:rPr>
                <w:b/>
                <w:i/>
              </w:rPr>
              <w:t>Check one of the following</w:t>
            </w:r>
            <w:r>
              <w:rPr>
                <w:i/>
              </w:rPr>
              <w:t>:</w:t>
            </w:r>
          </w:p>
          <w:p w14:paraId="79DBD5A5" w14:textId="77777777" w:rsidR="003F63E2" w:rsidRDefault="00000000">
            <w:pPr>
              <w:spacing w:before="120" w:after="0"/>
            </w:pPr>
            <w:r>
              <w:t>___ Goal Met (one-year goal)</w:t>
            </w:r>
          </w:p>
          <w:p w14:paraId="01A01A8C" w14:textId="77777777" w:rsidR="003F63E2" w:rsidRDefault="00000000">
            <w:pPr>
              <w:spacing w:before="120" w:after="0"/>
            </w:pPr>
            <w:r>
              <w:t>___ Goal Not Met (one-year goal)</w:t>
            </w:r>
          </w:p>
          <w:p w14:paraId="76272D38" w14:textId="77777777" w:rsidR="003F63E2" w:rsidRDefault="00000000">
            <w:pPr>
              <w:spacing w:before="120" w:after="0"/>
            </w:pPr>
            <w:r>
              <w:t>___ Goal Met (multi-year goal)</w:t>
            </w:r>
          </w:p>
          <w:p w14:paraId="57FEBEAC" w14:textId="77777777" w:rsidR="003F63E2" w:rsidRDefault="00000000">
            <w:pPr>
              <w:spacing w:before="120" w:after="0"/>
            </w:pPr>
            <w:r>
              <w:t>___ Goal Not Met (multi-year goal)</w:t>
            </w:r>
          </w:p>
          <w:p w14:paraId="62E59F21" w14:textId="77777777" w:rsidR="003F63E2" w:rsidRDefault="00000000">
            <w:pPr>
              <w:spacing w:before="120" w:after="0"/>
              <w:rPr>
                <w:b/>
                <w:i/>
              </w:rPr>
            </w:pPr>
            <w:r>
              <w:t>___</w:t>
            </w:r>
            <w:r>
              <w:rPr>
                <w:b/>
                <w:i/>
              </w:rPr>
              <w:t xml:space="preserve"> </w:t>
            </w:r>
            <w:r>
              <w:t>On Track (multi-year goal)</w:t>
            </w:r>
          </w:p>
          <w:p w14:paraId="1E169C3E" w14:textId="77777777" w:rsidR="003F63E2" w:rsidRDefault="00000000">
            <w:pPr>
              <w:spacing w:before="120" w:after="0"/>
            </w:pPr>
            <w:r>
              <w:t>___ Not On Track (multi-year goal)</w:t>
            </w:r>
          </w:p>
          <w:p w14:paraId="6474B589" w14:textId="77777777" w:rsidR="003F63E2" w:rsidRDefault="00000000">
            <w:pPr>
              <w:spacing w:before="120" w:after="0"/>
            </w:pPr>
            <w:r>
              <w:t>___ N/A (no kindergarten enrollment)</w:t>
            </w:r>
          </w:p>
        </w:tc>
      </w:tr>
    </w:tbl>
    <w:p w14:paraId="034BBA0A" w14:textId="77777777" w:rsidR="003F63E2" w:rsidRDefault="00000000">
      <w:r>
        <w:t>Repeat table for additional school readiness goals as appropriate.</w:t>
      </w:r>
    </w:p>
    <w:p w14:paraId="0B2CCCE8" w14:textId="77777777" w:rsidR="003F63E2" w:rsidRDefault="00000000">
      <w:pPr>
        <w:pStyle w:val="Heading3"/>
      </w:pPr>
      <w:r>
        <w:lastRenderedPageBreak/>
        <w:t>Close the Achievement Gap(s) Between Student Groups</w:t>
      </w:r>
    </w:p>
    <w:tbl>
      <w:tblPr>
        <w:tblStyle w:val="a1"/>
        <w:tblW w:w="10070" w:type="dxa"/>
        <w:tblInd w:w="0" w:type="dxa"/>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Layout w:type="fixed"/>
        <w:tblLook w:val="0400" w:firstRow="0" w:lastRow="0" w:firstColumn="0" w:lastColumn="0" w:noHBand="0" w:noVBand="1"/>
      </w:tblPr>
      <w:tblGrid>
        <w:gridCol w:w="2596"/>
        <w:gridCol w:w="3721"/>
        <w:gridCol w:w="3753"/>
      </w:tblGrid>
      <w:tr w:rsidR="003F63E2" w14:paraId="76AE182D" w14:textId="77777777">
        <w:trPr>
          <w:cantSplit/>
          <w:tblHeader/>
        </w:trPr>
        <w:tc>
          <w:tcPr>
            <w:tcW w:w="2596" w:type="dxa"/>
          </w:tcPr>
          <w:p w14:paraId="50BD8765" w14:textId="77777777" w:rsidR="003F63E2" w:rsidRDefault="00000000">
            <w:pPr>
              <w:rPr>
                <w:b/>
              </w:rPr>
            </w:pPr>
            <w:r>
              <w:rPr>
                <w:b/>
              </w:rPr>
              <w:t>Goal</w:t>
            </w:r>
          </w:p>
        </w:tc>
        <w:tc>
          <w:tcPr>
            <w:tcW w:w="3721" w:type="dxa"/>
          </w:tcPr>
          <w:p w14:paraId="1200177C" w14:textId="77777777" w:rsidR="003F63E2" w:rsidRDefault="00000000">
            <w:pPr>
              <w:rPr>
                <w:b/>
              </w:rPr>
            </w:pPr>
            <w:r>
              <w:rPr>
                <w:b/>
              </w:rPr>
              <w:t>Result</w:t>
            </w:r>
          </w:p>
        </w:tc>
        <w:tc>
          <w:tcPr>
            <w:tcW w:w="3753" w:type="dxa"/>
          </w:tcPr>
          <w:p w14:paraId="2891A686" w14:textId="77777777" w:rsidR="003F63E2" w:rsidRDefault="00000000">
            <w:pPr>
              <w:rPr>
                <w:b/>
              </w:rPr>
            </w:pPr>
            <w:r>
              <w:rPr>
                <w:b/>
              </w:rPr>
              <w:t>Goal Status</w:t>
            </w:r>
          </w:p>
        </w:tc>
      </w:tr>
      <w:tr w:rsidR="003F63E2" w14:paraId="7D25E370" w14:textId="77777777">
        <w:trPr>
          <w:cantSplit/>
          <w:tblHeader/>
        </w:trPr>
        <w:tc>
          <w:tcPr>
            <w:tcW w:w="2596" w:type="dxa"/>
          </w:tcPr>
          <w:p w14:paraId="0FE26AB7" w14:textId="77777777" w:rsidR="003F63E2" w:rsidRDefault="00000000">
            <w:r>
              <w:t>Provide the established Smart goal for 2024-25 School Year.</w:t>
            </w:r>
          </w:p>
          <w:p w14:paraId="7C24A566" w14:textId="77777777" w:rsidR="003F63E2" w:rsidRDefault="00000000">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Goal 1.2 MCA Proficiency for Students in Poverty</w:t>
            </w:r>
            <w:proofErr w:type="gramStart"/>
            <w:r>
              <w:rPr>
                <w:rFonts w:ascii="Times New Roman" w:eastAsia="Times New Roman" w:hAnsi="Times New Roman" w:cs="Times New Roman"/>
                <w:b/>
                <w:sz w:val="24"/>
                <w:szCs w:val="24"/>
              </w:rPr>
              <w:t>:  Students</w:t>
            </w:r>
            <w:proofErr w:type="gramEnd"/>
            <w:r>
              <w:rPr>
                <w:rFonts w:ascii="Times New Roman" w:eastAsia="Times New Roman" w:hAnsi="Times New Roman" w:cs="Times New Roman"/>
                <w:b/>
                <w:sz w:val="24"/>
                <w:szCs w:val="24"/>
              </w:rPr>
              <w:t xml:space="preserve"> living in poverty (defined as qualifying for free or reduced lunch) will perform as well as or better than the state and resident district on MCA math and reading exams.</w:t>
            </w:r>
          </w:p>
          <w:p w14:paraId="24EA3FBB" w14:textId="77777777" w:rsidR="003F63E2" w:rsidRDefault="003F63E2">
            <w:pPr>
              <w:rPr>
                <w:highlight w:val="lightGray"/>
              </w:rPr>
            </w:pPr>
          </w:p>
        </w:tc>
        <w:tc>
          <w:tcPr>
            <w:tcW w:w="3721" w:type="dxa"/>
          </w:tcPr>
          <w:p w14:paraId="499B9E35" w14:textId="77777777" w:rsidR="003F63E2" w:rsidRDefault="00000000">
            <w:r>
              <w:t>Provide the result for the 2024-25 School Year that directly ties back to the established goal.</w:t>
            </w:r>
          </w:p>
          <w:p w14:paraId="721136B6" w14:textId="77777777" w:rsidR="003F63E2" w:rsidRDefault="00000000">
            <w:pPr>
              <w:spacing w:before="240" w:after="24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Outcome (Reading State Comparison)</w:t>
            </w:r>
            <w:proofErr w:type="gramStart"/>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4.0</w:t>
            </w:r>
            <w:proofErr w:type="gramEnd"/>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Exceeds standard = Exceeds comparison group by more than 5 percentage points.</w:t>
            </w:r>
          </w:p>
          <w:p w14:paraId="196CCDB2" w14:textId="77777777" w:rsidR="003F63E2" w:rsidRDefault="00000000">
            <w:pPr>
              <w:spacing w:before="240"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Outcome (Math State Comparison): </w:t>
            </w:r>
            <w:r>
              <w:rPr>
                <w:rFonts w:ascii="Times New Roman" w:eastAsia="Times New Roman" w:hAnsi="Times New Roman" w:cs="Times New Roman"/>
                <w:sz w:val="24"/>
                <w:szCs w:val="24"/>
                <w:highlight w:val="white"/>
              </w:rPr>
              <w:t>4.0</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Exceeds standard = Exceeds comparison group by more than 5 percentage points.</w:t>
            </w:r>
          </w:p>
          <w:p w14:paraId="7E1BD697" w14:textId="77777777" w:rsidR="003F63E2" w:rsidRDefault="00000000">
            <w:pPr>
              <w:spacing w:before="240"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Outcome (Reading District Comparison): </w:t>
            </w:r>
            <w:r>
              <w:rPr>
                <w:rFonts w:ascii="Times New Roman" w:eastAsia="Times New Roman" w:hAnsi="Times New Roman" w:cs="Times New Roman"/>
                <w:sz w:val="24"/>
                <w:szCs w:val="24"/>
                <w:highlight w:val="white"/>
              </w:rPr>
              <w:t>4.0</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Exceeds standard = Exceeds comparison group by more than 5 percentage points.</w:t>
            </w:r>
          </w:p>
          <w:p w14:paraId="0D045027" w14:textId="77777777" w:rsidR="003F63E2" w:rsidRDefault="00000000">
            <w:pPr>
              <w:spacing w:before="240"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Outcome (Math District Comparison): </w:t>
            </w:r>
            <w:r>
              <w:rPr>
                <w:rFonts w:ascii="Times New Roman" w:eastAsia="Times New Roman" w:hAnsi="Times New Roman" w:cs="Times New Roman"/>
                <w:sz w:val="24"/>
                <w:szCs w:val="24"/>
                <w:highlight w:val="white"/>
              </w:rPr>
              <w:t>4.0</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Exceeds standard = Exceeds comparison group by more than 5 percentage points.</w:t>
            </w:r>
          </w:p>
          <w:p w14:paraId="79838DDB" w14:textId="77777777" w:rsidR="003F63E2" w:rsidRDefault="003F63E2">
            <w:pPr>
              <w:rPr>
                <w:highlight w:val="lightGray"/>
              </w:rPr>
            </w:pPr>
          </w:p>
        </w:tc>
        <w:tc>
          <w:tcPr>
            <w:tcW w:w="3753" w:type="dxa"/>
          </w:tcPr>
          <w:p w14:paraId="46E5F269" w14:textId="77777777" w:rsidR="003F63E2" w:rsidRDefault="00000000">
            <w:pPr>
              <w:rPr>
                <w:i/>
              </w:rPr>
            </w:pPr>
            <w:r>
              <w:rPr>
                <w:b/>
                <w:i/>
              </w:rPr>
              <w:t>Check one of the following</w:t>
            </w:r>
            <w:r>
              <w:rPr>
                <w:i/>
              </w:rPr>
              <w:t>:</w:t>
            </w:r>
          </w:p>
          <w:p w14:paraId="7E9176B0" w14:textId="77777777" w:rsidR="003F63E2" w:rsidRDefault="00000000">
            <w:pPr>
              <w:spacing w:before="120" w:after="0"/>
            </w:pPr>
            <w:r>
              <w:t>_X_ Goal Met (one-year goal)</w:t>
            </w:r>
          </w:p>
          <w:p w14:paraId="2D834842" w14:textId="77777777" w:rsidR="003F63E2" w:rsidRDefault="00000000">
            <w:pPr>
              <w:spacing w:before="120" w:after="0"/>
            </w:pPr>
            <w:r>
              <w:t>___ Goal Not Met (one-year goal)</w:t>
            </w:r>
          </w:p>
          <w:p w14:paraId="2077CB71" w14:textId="77777777" w:rsidR="003F63E2" w:rsidRDefault="00000000">
            <w:pPr>
              <w:spacing w:before="120" w:after="0"/>
            </w:pPr>
            <w:r>
              <w:t>___ Goal Met (multi-year goal)</w:t>
            </w:r>
          </w:p>
          <w:p w14:paraId="2EC4821F" w14:textId="77777777" w:rsidR="003F63E2" w:rsidRDefault="00000000">
            <w:pPr>
              <w:spacing w:before="120" w:after="0"/>
            </w:pPr>
            <w:r>
              <w:t>___ Goal Not Met (multi-year goal)</w:t>
            </w:r>
          </w:p>
          <w:p w14:paraId="43C0B175" w14:textId="77777777" w:rsidR="003F63E2" w:rsidRDefault="00000000">
            <w:pPr>
              <w:spacing w:before="120" w:after="0"/>
              <w:rPr>
                <w:b/>
                <w:i/>
              </w:rPr>
            </w:pPr>
            <w:r>
              <w:t>___</w:t>
            </w:r>
            <w:r>
              <w:rPr>
                <w:b/>
                <w:i/>
              </w:rPr>
              <w:t xml:space="preserve"> </w:t>
            </w:r>
            <w:r>
              <w:t>On Track (multi-year goal)</w:t>
            </w:r>
          </w:p>
          <w:p w14:paraId="5264B94F" w14:textId="77777777" w:rsidR="003F63E2" w:rsidRDefault="00000000">
            <w:r>
              <w:t>___ Not On Track (multi-year goal)</w:t>
            </w:r>
          </w:p>
        </w:tc>
      </w:tr>
    </w:tbl>
    <w:p w14:paraId="3193346D" w14:textId="77777777" w:rsidR="003F63E2" w:rsidRDefault="00000000">
      <w:r>
        <w:t>Repeat table for additional school readiness goals as appropriate.</w:t>
      </w:r>
    </w:p>
    <w:p w14:paraId="774F136F" w14:textId="77777777" w:rsidR="003F63E2" w:rsidRDefault="00000000">
      <w:pPr>
        <w:pStyle w:val="Heading3"/>
      </w:pPr>
      <w:r>
        <w:lastRenderedPageBreak/>
        <w:t>All Students Graduate</w:t>
      </w:r>
    </w:p>
    <w:tbl>
      <w:tblPr>
        <w:tblStyle w:val="a2"/>
        <w:tblW w:w="10065" w:type="dxa"/>
        <w:tblInd w:w="0" w:type="dxa"/>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Layout w:type="fixed"/>
        <w:tblLook w:val="0400" w:firstRow="0" w:lastRow="0" w:firstColumn="0" w:lastColumn="0" w:noHBand="0" w:noVBand="1"/>
      </w:tblPr>
      <w:tblGrid>
        <w:gridCol w:w="2235"/>
        <w:gridCol w:w="4920"/>
        <w:gridCol w:w="2910"/>
      </w:tblGrid>
      <w:tr w:rsidR="003F63E2" w14:paraId="5B4210EA" w14:textId="77777777">
        <w:trPr>
          <w:cantSplit/>
          <w:tblHeader/>
        </w:trPr>
        <w:tc>
          <w:tcPr>
            <w:tcW w:w="2235" w:type="dxa"/>
          </w:tcPr>
          <w:p w14:paraId="2FA9815C" w14:textId="77777777" w:rsidR="003F63E2" w:rsidRDefault="00000000">
            <w:pPr>
              <w:rPr>
                <w:b/>
              </w:rPr>
            </w:pPr>
            <w:r>
              <w:rPr>
                <w:b/>
              </w:rPr>
              <w:t>Goal</w:t>
            </w:r>
          </w:p>
        </w:tc>
        <w:tc>
          <w:tcPr>
            <w:tcW w:w="4920" w:type="dxa"/>
          </w:tcPr>
          <w:p w14:paraId="14D47FF7" w14:textId="77777777" w:rsidR="003F63E2" w:rsidRDefault="00000000">
            <w:pPr>
              <w:rPr>
                <w:b/>
              </w:rPr>
            </w:pPr>
            <w:r>
              <w:rPr>
                <w:b/>
              </w:rPr>
              <w:t>Result</w:t>
            </w:r>
          </w:p>
        </w:tc>
        <w:tc>
          <w:tcPr>
            <w:tcW w:w="2910" w:type="dxa"/>
          </w:tcPr>
          <w:p w14:paraId="373DDC88" w14:textId="77777777" w:rsidR="003F63E2" w:rsidRDefault="00000000">
            <w:pPr>
              <w:rPr>
                <w:b/>
              </w:rPr>
            </w:pPr>
            <w:r>
              <w:rPr>
                <w:b/>
              </w:rPr>
              <w:t>Goal Status</w:t>
            </w:r>
          </w:p>
        </w:tc>
      </w:tr>
      <w:tr w:rsidR="003F63E2" w:rsidRPr="00E73182" w14:paraId="5A37652A" w14:textId="77777777">
        <w:trPr>
          <w:cantSplit/>
          <w:tblHeader/>
        </w:trPr>
        <w:tc>
          <w:tcPr>
            <w:tcW w:w="2235" w:type="dxa"/>
          </w:tcPr>
          <w:p w14:paraId="108FD41A" w14:textId="77777777" w:rsidR="003F63E2" w:rsidRDefault="00000000">
            <w:r>
              <w:t>Provide the established SMART goal for the 2024-25 School Year.</w:t>
            </w:r>
          </w:p>
          <w:p w14:paraId="78C89CEB" w14:textId="77777777" w:rsidR="003F63E2" w:rsidRDefault="00000000">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Goal 1.12 Credit Accumulation: Continuously enrolled students will make at least adequate progress toward graduation by achieving their individual credit accumulation goal.</w:t>
            </w:r>
            <w:r>
              <w:rPr>
                <w:rFonts w:ascii="Times New Roman" w:eastAsia="Times New Roman" w:hAnsi="Times New Roman" w:cs="Times New Roman"/>
                <w:b/>
                <w:sz w:val="28"/>
                <w:szCs w:val="28"/>
              </w:rPr>
              <w:t xml:space="preserve">     </w:t>
            </w:r>
          </w:p>
          <w:p w14:paraId="4338DB68" w14:textId="77777777" w:rsidR="003F63E2" w:rsidRDefault="003F63E2">
            <w:pPr>
              <w:rPr>
                <w:highlight w:val="lightGray"/>
              </w:rPr>
            </w:pPr>
          </w:p>
        </w:tc>
        <w:tc>
          <w:tcPr>
            <w:tcW w:w="4920" w:type="dxa"/>
          </w:tcPr>
          <w:p w14:paraId="7745FE51" w14:textId="77777777" w:rsidR="003F63E2" w:rsidRDefault="00000000">
            <w:r>
              <w:t>Provide the result for the 2024-25 School Year that directly ties back to the established goal.</w:t>
            </w:r>
          </w:p>
          <w:p w14:paraId="533A6BF3" w14:textId="77777777" w:rsidR="003F63E2" w:rsidRDefault="00000000">
            <w:pPr>
              <w:spacing w:before="240" w:after="240" w:line="240" w:lineRule="auto"/>
              <w:ind w:left="-60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Outcome: Exceeds Standard</w:t>
            </w:r>
          </w:p>
          <w:p w14:paraId="034C334E" w14:textId="77777777" w:rsidR="003F63E2" w:rsidRDefault="00000000">
            <w:pPr>
              <w:spacing w:before="240" w:after="240" w:line="240" w:lineRule="auto"/>
              <w:ind w:left="-6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Over 90% of Academy students met their credit accumulation goal.</w:t>
            </w:r>
          </w:p>
          <w:p w14:paraId="1D58EBA3" w14:textId="77777777" w:rsidR="003F63E2" w:rsidRDefault="003F63E2">
            <w:pPr>
              <w:rPr>
                <w:highlight w:val="lightGray"/>
              </w:rPr>
            </w:pPr>
          </w:p>
        </w:tc>
        <w:tc>
          <w:tcPr>
            <w:tcW w:w="2910" w:type="dxa"/>
          </w:tcPr>
          <w:p w14:paraId="77549DD0" w14:textId="77777777" w:rsidR="003F63E2" w:rsidRDefault="00000000">
            <w:pPr>
              <w:rPr>
                <w:i/>
              </w:rPr>
            </w:pPr>
            <w:r>
              <w:rPr>
                <w:b/>
                <w:i/>
              </w:rPr>
              <w:t>Check one of the following</w:t>
            </w:r>
            <w:r>
              <w:rPr>
                <w:i/>
              </w:rPr>
              <w:t>:</w:t>
            </w:r>
          </w:p>
          <w:p w14:paraId="04371DFE" w14:textId="77777777" w:rsidR="003F63E2" w:rsidRDefault="00000000">
            <w:pPr>
              <w:spacing w:before="120" w:after="0"/>
            </w:pPr>
            <w:r>
              <w:t>_X__ Goal Met (one-year goal)</w:t>
            </w:r>
          </w:p>
          <w:p w14:paraId="51863C44" w14:textId="77777777" w:rsidR="003F63E2" w:rsidRDefault="00000000">
            <w:pPr>
              <w:spacing w:before="120" w:after="0"/>
            </w:pPr>
            <w:r>
              <w:t>___ Goal Not Met (one-year goal)</w:t>
            </w:r>
          </w:p>
          <w:p w14:paraId="25C2CFE0" w14:textId="77777777" w:rsidR="003F63E2" w:rsidRDefault="00000000">
            <w:pPr>
              <w:spacing w:before="120" w:after="0"/>
            </w:pPr>
            <w:r>
              <w:t>___ Goal Met (multi-year goal)</w:t>
            </w:r>
          </w:p>
          <w:p w14:paraId="3DAD8FAE" w14:textId="77777777" w:rsidR="003F63E2" w:rsidRDefault="00000000">
            <w:pPr>
              <w:spacing w:before="120" w:after="0"/>
            </w:pPr>
            <w:r>
              <w:t>___ Goal Not Met (multi-year goal)</w:t>
            </w:r>
          </w:p>
          <w:p w14:paraId="466DCEBE" w14:textId="77777777" w:rsidR="003F63E2" w:rsidRDefault="00000000">
            <w:pPr>
              <w:spacing w:before="120" w:after="0"/>
              <w:rPr>
                <w:b/>
                <w:i/>
              </w:rPr>
            </w:pPr>
            <w:r>
              <w:t>___</w:t>
            </w:r>
            <w:r>
              <w:rPr>
                <w:b/>
                <w:i/>
              </w:rPr>
              <w:t xml:space="preserve"> </w:t>
            </w:r>
            <w:r>
              <w:t>On Track (multi-year goal)</w:t>
            </w:r>
          </w:p>
          <w:p w14:paraId="7DA12244" w14:textId="77777777" w:rsidR="003F63E2" w:rsidRDefault="00000000">
            <w:pPr>
              <w:spacing w:before="240"/>
            </w:pPr>
            <w:r>
              <w:t>___ Not On Track (multi-year goal</w:t>
            </w:r>
          </w:p>
          <w:p w14:paraId="29AC8357" w14:textId="77777777" w:rsidR="003F63E2" w:rsidRPr="00E73182" w:rsidRDefault="00000000">
            <w:pPr>
              <w:rPr>
                <w:lang w:val="pt-BR"/>
              </w:rPr>
            </w:pPr>
            <w:r w:rsidRPr="00E73182">
              <w:rPr>
                <w:lang w:val="pt-BR"/>
              </w:rPr>
              <w:t>___ N/A (no 12</w:t>
            </w:r>
            <w:r w:rsidRPr="00E73182">
              <w:rPr>
                <w:vertAlign w:val="superscript"/>
                <w:lang w:val="pt-BR"/>
              </w:rPr>
              <w:t>th</w:t>
            </w:r>
            <w:r w:rsidRPr="00E73182">
              <w:rPr>
                <w:lang w:val="pt-BR"/>
              </w:rPr>
              <w:t xml:space="preserve"> grade enrollment)</w:t>
            </w:r>
          </w:p>
        </w:tc>
      </w:tr>
    </w:tbl>
    <w:p w14:paraId="1A30DDD1" w14:textId="77777777" w:rsidR="003F63E2" w:rsidRDefault="00000000">
      <w:r>
        <w:t>Repeat table for additional school readiness goals as appropriate.</w:t>
      </w:r>
    </w:p>
    <w:p w14:paraId="5FBA616F" w14:textId="77777777" w:rsidR="003F63E2" w:rsidRDefault="00000000">
      <w:pPr>
        <w:pStyle w:val="Heading3"/>
      </w:pPr>
      <w:r>
        <w:lastRenderedPageBreak/>
        <w:t>All Students Prepared to be Lifelong Learners</w:t>
      </w:r>
    </w:p>
    <w:tbl>
      <w:tblPr>
        <w:tblStyle w:val="a3"/>
        <w:tblW w:w="10065" w:type="dxa"/>
        <w:tblInd w:w="0" w:type="dxa"/>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Layout w:type="fixed"/>
        <w:tblLook w:val="0400" w:firstRow="0" w:lastRow="0" w:firstColumn="0" w:lastColumn="0" w:noHBand="0" w:noVBand="1"/>
      </w:tblPr>
      <w:tblGrid>
        <w:gridCol w:w="2888"/>
        <w:gridCol w:w="4297"/>
        <w:gridCol w:w="2880"/>
      </w:tblGrid>
      <w:tr w:rsidR="003F63E2" w14:paraId="78EF71A9" w14:textId="77777777">
        <w:trPr>
          <w:cantSplit/>
          <w:tblHeader/>
        </w:trPr>
        <w:tc>
          <w:tcPr>
            <w:tcW w:w="2887" w:type="dxa"/>
          </w:tcPr>
          <w:p w14:paraId="0C38B63F" w14:textId="77777777" w:rsidR="003F63E2" w:rsidRDefault="00000000">
            <w:pPr>
              <w:rPr>
                <w:b/>
              </w:rPr>
            </w:pPr>
            <w:r>
              <w:rPr>
                <w:b/>
              </w:rPr>
              <w:t>Goal</w:t>
            </w:r>
          </w:p>
        </w:tc>
        <w:tc>
          <w:tcPr>
            <w:tcW w:w="4297" w:type="dxa"/>
          </w:tcPr>
          <w:p w14:paraId="76B436F8" w14:textId="77777777" w:rsidR="003F63E2" w:rsidRDefault="00000000">
            <w:pPr>
              <w:rPr>
                <w:b/>
              </w:rPr>
            </w:pPr>
            <w:r>
              <w:rPr>
                <w:b/>
              </w:rPr>
              <w:t>Result</w:t>
            </w:r>
          </w:p>
        </w:tc>
        <w:tc>
          <w:tcPr>
            <w:tcW w:w="2880" w:type="dxa"/>
          </w:tcPr>
          <w:p w14:paraId="7AADCF1C" w14:textId="77777777" w:rsidR="003F63E2" w:rsidRDefault="00000000">
            <w:pPr>
              <w:rPr>
                <w:b/>
              </w:rPr>
            </w:pPr>
            <w:r>
              <w:rPr>
                <w:b/>
              </w:rPr>
              <w:t>Goal Status</w:t>
            </w:r>
          </w:p>
        </w:tc>
      </w:tr>
      <w:tr w:rsidR="003F63E2" w14:paraId="78938D03" w14:textId="77777777">
        <w:trPr>
          <w:cantSplit/>
          <w:trHeight w:val="11080"/>
          <w:tblHeader/>
        </w:trPr>
        <w:tc>
          <w:tcPr>
            <w:tcW w:w="2887" w:type="dxa"/>
          </w:tcPr>
          <w:p w14:paraId="14E8506A" w14:textId="77777777" w:rsidR="003F63E2" w:rsidRDefault="00000000">
            <w:r>
              <w:t>Provide the established SMART goal for the 2024-25 School Year.</w:t>
            </w:r>
          </w:p>
          <w:p w14:paraId="2F61BB44" w14:textId="77777777" w:rsidR="003F63E2"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Academy is reporting students using four categories:</w:t>
            </w:r>
          </w:p>
          <w:p w14:paraId="5359E17D" w14:textId="77777777" w:rsidR="003F63E2"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*Graduates enrolled or accepted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a post-secondary program</w:t>
            </w:r>
          </w:p>
          <w:p w14:paraId="3A2C64AF" w14:textId="77777777" w:rsidR="003F63E2" w:rsidRDefault="00000000">
            <w:pPr>
              <w:keepLine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*Graduates </w:t>
            </w:r>
            <w:proofErr w:type="gramStart"/>
            <w:r>
              <w:rPr>
                <w:rFonts w:ascii="Times New Roman" w:eastAsia="Times New Roman" w:hAnsi="Times New Roman" w:cs="Times New Roman"/>
                <w:sz w:val="24"/>
                <w:szCs w:val="24"/>
              </w:rPr>
              <w:t>meeting</w:t>
            </w:r>
            <w:proofErr w:type="gramEnd"/>
            <w:r>
              <w:rPr>
                <w:rFonts w:ascii="Times New Roman" w:eastAsia="Times New Roman" w:hAnsi="Times New Roman" w:cs="Times New Roman"/>
                <w:sz w:val="24"/>
                <w:szCs w:val="24"/>
              </w:rPr>
              <w:t xml:space="preserve"> requirements to waive placement tests through eligible categories.</w:t>
            </w:r>
          </w:p>
          <w:p w14:paraId="541F531B" w14:textId="77777777" w:rsidR="003F63E2" w:rsidRDefault="00000000">
            <w:pPr>
              <w:keepLine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14"/>
                <w:szCs w:val="14"/>
              </w:rPr>
              <w:t>*</w:t>
            </w:r>
            <w:r>
              <w:rPr>
                <w:rFonts w:ascii="Times New Roman" w:eastAsia="Times New Roman" w:hAnsi="Times New Roman" w:cs="Times New Roman"/>
                <w:sz w:val="24"/>
                <w:szCs w:val="24"/>
              </w:rPr>
              <w:t>Graduates that have yet attempted the application process</w:t>
            </w:r>
          </w:p>
          <w:p w14:paraId="50C4223A" w14:textId="77777777" w:rsidR="003F63E2" w:rsidRDefault="00000000">
            <w:pPr>
              <w:keepLines/>
              <w:spacing w:before="240" w:after="24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sz w:val="14"/>
                <w:szCs w:val="14"/>
              </w:rPr>
              <w:t>*</w:t>
            </w:r>
            <w:r>
              <w:rPr>
                <w:rFonts w:ascii="Times New Roman" w:eastAsia="Times New Roman" w:hAnsi="Times New Roman" w:cs="Times New Roman"/>
                <w:sz w:val="24"/>
                <w:szCs w:val="24"/>
              </w:rPr>
              <w:t>Graduates completing the application process, but were denied admission</w:t>
            </w:r>
          </w:p>
          <w:p w14:paraId="0F61E8BC" w14:textId="77777777" w:rsidR="003F63E2" w:rsidRDefault="003F63E2">
            <w:pPr>
              <w:spacing w:before="240" w:after="240" w:line="240" w:lineRule="auto"/>
              <w:ind w:left="-1200"/>
              <w:jc w:val="center"/>
              <w:rPr>
                <w:rFonts w:ascii="Times New Roman" w:eastAsia="Times New Roman" w:hAnsi="Times New Roman" w:cs="Times New Roman"/>
                <w:b/>
                <w:sz w:val="24"/>
                <w:szCs w:val="24"/>
              </w:rPr>
            </w:pPr>
          </w:p>
          <w:p w14:paraId="3A2A29B9" w14:textId="77777777" w:rsidR="003F63E2" w:rsidRDefault="003F63E2">
            <w:pPr>
              <w:rPr>
                <w:highlight w:val="lightGray"/>
              </w:rPr>
            </w:pPr>
          </w:p>
        </w:tc>
        <w:tc>
          <w:tcPr>
            <w:tcW w:w="4297" w:type="dxa"/>
          </w:tcPr>
          <w:p w14:paraId="7E8F653C" w14:textId="77777777" w:rsidR="003F63E2" w:rsidRDefault="00000000">
            <w:r>
              <w:t>Provide the result for the 2024-25 School Year that directly ties back to the established goal.</w:t>
            </w:r>
          </w:p>
          <w:p w14:paraId="5E2BB67E" w14:textId="77777777" w:rsidR="003F63E2"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Outcome Analysis</w:t>
            </w:r>
            <w:r>
              <w:rPr>
                <w:rFonts w:ascii="Times New Roman" w:eastAsia="Times New Roman" w:hAnsi="Times New Roman" w:cs="Times New Roman"/>
                <w:sz w:val="24"/>
                <w:szCs w:val="24"/>
              </w:rPr>
              <w:t xml:space="preserve">: Of the 15 students in the combined December 2024 &amp; June 2025 graduating classes, 40% are enrolled in a post secondary program and/or have successfully completed post secondary </w:t>
            </w:r>
            <w:proofErr w:type="gramStart"/>
            <w:r>
              <w:rPr>
                <w:rFonts w:ascii="Times New Roman" w:eastAsia="Times New Roman" w:hAnsi="Times New Roman" w:cs="Times New Roman"/>
                <w:sz w:val="24"/>
                <w:szCs w:val="24"/>
              </w:rPr>
              <w:t>courses .</w:t>
            </w:r>
            <w:proofErr w:type="gramEnd"/>
            <w:r>
              <w:rPr>
                <w:rFonts w:ascii="Times New Roman" w:eastAsia="Times New Roman" w:hAnsi="Times New Roman" w:cs="Times New Roman"/>
                <w:sz w:val="24"/>
                <w:szCs w:val="24"/>
              </w:rPr>
              <w:t xml:space="preserve">  An additional 33.3% have demonstrated college readiness by either being accepted to a school,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a qualifying cut score on their MCA, and/or achieved eligibility in a college admittance test.  Although the remaining 4 students have NOT currently demonstrated college eligibility, no student from the combined graduating classes has attempted to enroll in post secondary and been denied.  </w:t>
            </w:r>
          </w:p>
          <w:p w14:paraId="4E04D7D0" w14:textId="77777777" w:rsidR="003F63E2" w:rsidRDefault="00000000">
            <w:pPr>
              <w:spacing w:before="240" w:after="240" w:line="240" w:lineRule="auto"/>
              <w:jc w:val="both"/>
              <w:rPr>
                <w:highlight w:val="lightGray"/>
              </w:rPr>
            </w:pPr>
            <w:r>
              <w:rPr>
                <w:rFonts w:ascii="Times New Roman" w:eastAsia="Times New Roman" w:hAnsi="Times New Roman" w:cs="Times New Roman"/>
                <w:sz w:val="24"/>
                <w:szCs w:val="24"/>
              </w:rPr>
              <w:t>The Academy will continue to report on this goal as it determines the best metric to capture college and career readiness.  Before the pandemic, the Accuplacer was the most relevant and accessible assessment tool for Academy students.  Post-pandemic, more schools are moving away from standardized testing as a means of the application process.  While this trend is positive for Academy students, it narrows the opportunities for them to demonstrate college readiness.  One way the school has adjusted to this reality is to properly support and encourage students to enroll and successfully complete PSEO courses while attending the Academy.</w:t>
            </w:r>
          </w:p>
        </w:tc>
        <w:tc>
          <w:tcPr>
            <w:tcW w:w="2880" w:type="dxa"/>
          </w:tcPr>
          <w:p w14:paraId="2AD830D0" w14:textId="77777777" w:rsidR="003F63E2" w:rsidRDefault="00000000">
            <w:pPr>
              <w:rPr>
                <w:i/>
              </w:rPr>
            </w:pPr>
            <w:r>
              <w:rPr>
                <w:b/>
                <w:i/>
              </w:rPr>
              <w:t>Check one of the following</w:t>
            </w:r>
            <w:r>
              <w:rPr>
                <w:i/>
              </w:rPr>
              <w:t>:</w:t>
            </w:r>
          </w:p>
          <w:p w14:paraId="42D564C5" w14:textId="77777777" w:rsidR="003F63E2" w:rsidRDefault="00000000">
            <w:pPr>
              <w:spacing w:before="120" w:after="0"/>
            </w:pPr>
            <w:r>
              <w:t>_X__ Goal Met (one-year goal)</w:t>
            </w:r>
          </w:p>
          <w:p w14:paraId="0F879ECE" w14:textId="77777777" w:rsidR="003F63E2" w:rsidRDefault="00000000">
            <w:pPr>
              <w:spacing w:before="120" w:after="0"/>
            </w:pPr>
            <w:r>
              <w:t>___ Goal Not Met (one-year goal)</w:t>
            </w:r>
          </w:p>
          <w:p w14:paraId="60E3F204" w14:textId="77777777" w:rsidR="003F63E2" w:rsidRDefault="00000000">
            <w:pPr>
              <w:spacing w:before="120" w:after="0"/>
            </w:pPr>
            <w:r>
              <w:t>___ Goal Met (multi-year goal)</w:t>
            </w:r>
          </w:p>
          <w:p w14:paraId="23C8719A" w14:textId="77777777" w:rsidR="003F63E2" w:rsidRDefault="00000000">
            <w:pPr>
              <w:spacing w:before="120" w:after="0"/>
            </w:pPr>
            <w:r>
              <w:t>___ Goal Not Met (multi-year goal)</w:t>
            </w:r>
          </w:p>
          <w:p w14:paraId="5BBAD4DF" w14:textId="77777777" w:rsidR="003F63E2" w:rsidRDefault="00000000">
            <w:pPr>
              <w:spacing w:before="120" w:after="0"/>
              <w:rPr>
                <w:b/>
                <w:i/>
              </w:rPr>
            </w:pPr>
            <w:r>
              <w:t>___</w:t>
            </w:r>
            <w:r>
              <w:rPr>
                <w:b/>
                <w:i/>
              </w:rPr>
              <w:t xml:space="preserve"> </w:t>
            </w:r>
            <w:r>
              <w:t>On Track (multi-year goal)</w:t>
            </w:r>
          </w:p>
          <w:p w14:paraId="29854422" w14:textId="77777777" w:rsidR="003F63E2" w:rsidRDefault="00000000">
            <w:pPr>
              <w:spacing w:before="240"/>
            </w:pPr>
            <w:r>
              <w:t>___ Not On Track (multi-year goal</w:t>
            </w:r>
          </w:p>
        </w:tc>
      </w:tr>
    </w:tbl>
    <w:p w14:paraId="4F95A2ED" w14:textId="77777777" w:rsidR="003F63E2" w:rsidRDefault="00000000">
      <w:r>
        <w:t>Repeat table for additional school readiness goals as appropriate.</w:t>
      </w:r>
    </w:p>
    <w:sectPr w:rsidR="003F63E2">
      <w:footerReference w:type="default" r:id="rId10"/>
      <w:footerReference w:type="first" r:id="rId11"/>
      <w:pgSz w:w="12240" w:h="15840"/>
      <w:pgMar w:top="1440" w:right="1080" w:bottom="1440" w:left="1080" w:header="0" w:footer="5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C394" w14:textId="77777777" w:rsidR="007274A0" w:rsidRDefault="007274A0">
      <w:pPr>
        <w:spacing w:before="0" w:after="0" w:line="240" w:lineRule="auto"/>
      </w:pPr>
      <w:r>
        <w:separator/>
      </w:r>
    </w:p>
  </w:endnote>
  <w:endnote w:type="continuationSeparator" w:id="0">
    <w:p w14:paraId="66FD6013" w14:textId="77777777" w:rsidR="007274A0" w:rsidRDefault="007274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98CC" w14:textId="77777777" w:rsidR="003F63E2" w:rsidRDefault="003F63E2">
    <w:pPr>
      <w:pBdr>
        <w:top w:val="nil"/>
        <w:left w:val="nil"/>
        <w:bottom w:val="nil"/>
        <w:right w:val="nil"/>
        <w:between w:val="nil"/>
      </w:pBdr>
      <w:tabs>
        <w:tab w:val="right" w:pos="10080"/>
      </w:tabs>
      <w:spacing w:before="0" w:after="0" w:line="33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E4EC" w14:textId="77777777" w:rsidR="003F63E2" w:rsidRDefault="00000000">
    <w:pPr>
      <w:pBdr>
        <w:top w:val="nil"/>
        <w:left w:val="nil"/>
        <w:bottom w:val="nil"/>
        <w:right w:val="nil"/>
        <w:between w:val="nil"/>
      </w:pBdr>
      <w:tabs>
        <w:tab w:val="right" w:pos="10080"/>
      </w:tabs>
      <w:spacing w:before="0" w:after="0" w:line="336" w:lineRule="auto"/>
      <w:rPr>
        <w:color w:val="000000"/>
      </w:rPr>
    </w:pPr>
    <w:r>
      <w:rPr>
        <w:color w:val="000000"/>
      </w:rPr>
      <w:t>Document Name</w:t>
    </w:r>
    <w:r>
      <w:rPr>
        <w:color w:val="000000"/>
      </w:rPr>
      <w:tab/>
    </w:r>
    <w:r>
      <w:rPr>
        <w:color w:val="000000"/>
      </w:rPr>
      <w:fldChar w:fldCharType="begin"/>
    </w:r>
    <w:r>
      <w:rPr>
        <w:color w:val="000000"/>
      </w:rPr>
      <w:instrText>PAGE</w:instrText>
    </w:r>
    <w:r>
      <w:rPr>
        <w:color w:val="000000"/>
      </w:rPr>
      <w:fldChar w:fldCharType="separate"/>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1D2E" w14:textId="77777777" w:rsidR="007274A0" w:rsidRDefault="007274A0">
      <w:pPr>
        <w:spacing w:before="0" w:after="0" w:line="240" w:lineRule="auto"/>
      </w:pPr>
      <w:r>
        <w:separator/>
      </w:r>
    </w:p>
  </w:footnote>
  <w:footnote w:type="continuationSeparator" w:id="0">
    <w:p w14:paraId="510E3652" w14:textId="77777777" w:rsidR="007274A0" w:rsidRDefault="007274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E2"/>
    <w:rsid w:val="003F63E2"/>
    <w:rsid w:val="00525F01"/>
    <w:rsid w:val="007274A0"/>
    <w:rsid w:val="00E7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B0C1"/>
  <w15:docId w15:val="{800A004D-79A0-41EB-B16C-4C905F4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before="200" w:after="200" w:line="27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tabs>
        <w:tab w:val="left" w:pos="3345"/>
      </w:tabs>
      <w:spacing w:before="240" w:after="120"/>
      <w:outlineLvl w:val="0"/>
    </w:pPr>
    <w:rPr>
      <w:b/>
      <w:color w:val="003865"/>
      <w:sz w:val="36"/>
      <w:szCs w:val="36"/>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b/>
      <w:color w:val="003865"/>
      <w:sz w:val="32"/>
      <w:szCs w:val="32"/>
    </w:rPr>
  </w:style>
  <w:style w:type="paragraph" w:styleId="Heading3">
    <w:name w:val="heading 3"/>
    <w:basedOn w:val="Normal"/>
    <w:next w:val="Normal"/>
    <w:uiPriority w:val="9"/>
    <w:unhideWhenUsed/>
    <w:qFormat/>
    <w:pPr>
      <w:keepNext/>
      <w:pBdr>
        <w:top w:val="nil"/>
        <w:left w:val="nil"/>
        <w:bottom w:val="nil"/>
        <w:right w:val="nil"/>
        <w:between w:val="nil"/>
      </w:pBdr>
      <w:spacing w:before="360" w:after="120"/>
      <w:outlineLvl w:val="2"/>
    </w:pPr>
    <w:rPr>
      <w:b/>
      <w:color w:val="003865"/>
      <w:sz w:val="28"/>
      <w:szCs w:val="28"/>
    </w:rPr>
  </w:style>
  <w:style w:type="paragraph" w:styleId="Heading4">
    <w:name w:val="heading 4"/>
    <w:basedOn w:val="Normal"/>
    <w:next w:val="Normal"/>
    <w:uiPriority w:val="9"/>
    <w:semiHidden/>
    <w:unhideWhenUsed/>
    <w:qFormat/>
    <w:pPr>
      <w:spacing w:before="360" w:after="120"/>
      <w:outlineLvl w:val="3"/>
    </w:pPr>
    <w:rPr>
      <w:b/>
      <w:color w:val="003865"/>
      <w:sz w:val="24"/>
      <w:szCs w:val="24"/>
    </w:rPr>
  </w:style>
  <w:style w:type="paragraph" w:styleId="Heading5">
    <w:name w:val="heading 5"/>
    <w:basedOn w:val="Normal"/>
    <w:next w:val="Normal"/>
    <w:uiPriority w:val="9"/>
    <w:semiHidden/>
    <w:unhideWhenUsed/>
    <w:qFormat/>
    <w:pPr>
      <w:keepNext/>
      <w:keepLines/>
      <w:spacing w:before="240" w:after="120"/>
      <w:outlineLvl w:val="4"/>
    </w:pPr>
    <w:rPr>
      <w:b/>
      <w:color w:val="000000"/>
      <w:sz w:val="24"/>
      <w:szCs w:val="24"/>
    </w:rPr>
  </w:style>
  <w:style w:type="paragraph" w:styleId="Heading6">
    <w:name w:val="heading 6"/>
    <w:basedOn w:val="Normal"/>
    <w:next w:val="Normal"/>
    <w:uiPriority w:val="9"/>
    <w:semiHidden/>
    <w:unhideWhenUsed/>
    <w:qFormat/>
    <w:pPr>
      <w:keepNext/>
      <w:keepLines/>
      <w:spacing w:before="240" w:after="120"/>
      <w:outlineLvl w:val="5"/>
    </w:pPr>
    <w:rPr>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before="120" w:line="268" w:lineRule="auto"/>
    </w:pPr>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CR.MDE@state.mn.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ducation.mn.gov/MDE/dse/datasub/meg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f2facademy.org/annu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6997</Characters>
  <Application>Microsoft Office Word</Application>
  <DocSecurity>0</DocSecurity>
  <Lines>58</Lines>
  <Paragraphs>16</Paragraphs>
  <ScaleCrop>false</ScaleCrop>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Husain</dc:creator>
  <cp:lastModifiedBy>Darius Husain</cp:lastModifiedBy>
  <cp:revision>2</cp:revision>
  <dcterms:created xsi:type="dcterms:W3CDTF">2025-10-21T15:28:00Z</dcterms:created>
  <dcterms:modified xsi:type="dcterms:W3CDTF">2025-10-21T15:28:00Z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ies>
</file>