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inline distB="114300" distT="114300" distL="114300" distR="114300">
            <wp:extent cx="1042988" cy="7239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2988" cy="723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Face to Face Academy</w:t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Board Meeting Notes</w:t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November 17, 2025</w:t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Attendance included Academy School Board Members (in-person): Carissa Lange,  Jason Meyer, Rachel Samuelson, Mike Nord, and Willie Sutt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le. Also present online included Board Members Rachel Blawat and Bryan Bakke. Also present for the meeting was Darius Husain (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6"/>
          <w:szCs w:val="26"/>
          <w:rtl w:val="0"/>
        </w:rPr>
        <w:t xml:space="preserve">Academy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6"/>
          <w:szCs w:val="26"/>
          <w:rtl w:val="0"/>
        </w:rPr>
        <w:t xml:space="preserve">Director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) and Jennifer Plum (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6"/>
          <w:szCs w:val="26"/>
          <w:rtl w:val="0"/>
        </w:rPr>
        <w:t xml:space="preserve">Ast. to the Board Secretary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.)  Guests included Danielle Miller (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6"/>
          <w:szCs w:val="26"/>
          <w:rtl w:val="0"/>
        </w:rPr>
        <w:t xml:space="preserve">University of St. Thomas.)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6"/>
          <w:szCs w:val="26"/>
          <w:rtl w:val="0"/>
        </w:rPr>
        <w:t xml:space="preserve">**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6"/>
          <w:szCs w:val="26"/>
          <w:rtl w:val="0"/>
        </w:rPr>
        <w:t xml:space="preserve">This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6"/>
          <w:szCs w:val="26"/>
          <w:rtl w:val="0"/>
        </w:rPr>
        <w:t xml:space="preserve"> Board Meeting was conducted both on campus and via Zoom so that all Members could attend. </w:t>
      </w:r>
    </w:p>
    <w:p w:rsidR="00000000" w:rsidDel="00000000" w:rsidP="00000000" w:rsidRDefault="00000000" w:rsidRPr="00000000" w14:paraId="0000000A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1)</w:t>
        <w:tab/>
        <w:t xml:space="preserve">Review of Agenda &amp; Conflict of Interest Regarding Agenda Items</w:t>
      </w:r>
    </w:p>
    <w:p w:rsidR="00000000" w:rsidDel="00000000" w:rsidP="00000000" w:rsidRDefault="00000000" w:rsidRPr="00000000" w14:paraId="0000000C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were no conflicts of interest noted.</w:t>
      </w:r>
    </w:p>
    <w:p w:rsidR="00000000" w:rsidDel="00000000" w:rsidP="00000000" w:rsidRDefault="00000000" w:rsidRPr="00000000" w14:paraId="0000000D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2)</w:t>
        <w:tab/>
        <w:t xml:space="preserve">Public Comment Period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were no Public Comments made to the Board.</w:t>
      </w:r>
    </w:p>
    <w:p w:rsidR="00000000" w:rsidDel="00000000" w:rsidP="00000000" w:rsidRDefault="00000000" w:rsidRPr="00000000" w14:paraId="00000011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3)</w:t>
        <w:tab/>
        <w:t xml:space="preserve">Review of October 2025 Board Minutes </w:t>
      </w:r>
    </w:p>
    <w:p w:rsidR="00000000" w:rsidDel="00000000" w:rsidP="00000000" w:rsidRDefault="00000000" w:rsidRPr="00000000" w14:paraId="00000014">
      <w:pPr>
        <w:spacing w:line="240" w:lineRule="auto"/>
        <w:ind w:firstLine="72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*Board Members prefer the protocol of reading the Board Minutes before the meeting.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Upon a motion duly made and seconded, the October 20, 2025 School Board Minutes were accepted as submitted. Approval noted by Mr. Meyer, Ms. Blatwat, Ms. Lange, Ms. Samuelson, Mr. Nord, Mr.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Suttle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, and Mr. Bakke.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19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4)   Finance Report, Credit Card, Checks, and Wire Statements   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spacing w:after="0" w:afterAutospacing="0" w:before="353.87481689453125" w:line="241.61118507385254" w:lineRule="auto"/>
        <w:ind w:left="720" w:right="232.880859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Financial Statements were received through October 31 for the school year 2025/26 and shared for the Board to review. 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Revenue is at 27% received. Revenue is historically lower at this time of the school year.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Expenditures are 32% spent. 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school year is 33% complete. 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Reconciled cash balance is $989,625.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Holdback is noted at $66,231.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Donations are noted at $6,303.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Review of two CD’s.  Both of these have a recent 1% lower interest rate. 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Kinney Family Foundation donation has been received.  Some of the supply purchases will be re-coded through this grant. 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budget currently reflects the ADM of 92.50.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Charter school lease aid being received is for last school year.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Review of the deposit register. 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1"/>
        </w:numPr>
        <w:spacing w:before="0" w:beforeAutospacing="0" w:line="237.4049949645996" w:lineRule="auto"/>
        <w:ind w:left="720" w:right="1536.879882812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Checks and wires, Amazon purchases, and the credit card statements were circulated for the Board members for review.</w:t>
      </w:r>
    </w:p>
    <w:p w:rsidR="00000000" w:rsidDel="00000000" w:rsidP="00000000" w:rsidRDefault="00000000" w:rsidRPr="00000000" w14:paraId="00000027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Upon a motion duly made and seconded, the financial documents were accepted as submitted. Approval noted by Ms. Samuelson, Mr. Meyer, Ms. Lange, Ms. Blatwat, Mr. Nord, Mr.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Suttle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, and Mr. Bakke.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5) </w:t>
        <w:tab/>
        <w:t xml:space="preserve">Weighted Grade Policy - 2nd Look</w:t>
      </w:r>
    </w:p>
    <w:p w:rsidR="00000000" w:rsidDel="00000000" w:rsidP="00000000" w:rsidRDefault="00000000" w:rsidRPr="00000000" w14:paraId="0000002C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Weighted Grade Point Average Policy was circulated for Board Members to review.  This policy is very similar to other local school districts, including charter schools. 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Classes that would qualify for weighted grades at the Academy are PSEO and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College in the Schools. </w:t>
      </w:r>
    </w:p>
    <w:p w:rsidR="00000000" w:rsidDel="00000000" w:rsidP="00000000" w:rsidRDefault="00000000" w:rsidRPr="00000000" w14:paraId="0000002F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Upon a motion duly made and seconded, the weighted grade policy was accepted as submitted. Approval noted by Ms. Samuelson, Mr. Meyer, Ms. Lange, Ms. Blatwat, Mr. Nord, Mr.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Suttle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, and Mr. Bakke.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6)</w:t>
        <w:tab/>
        <w:t xml:space="preserve">Board Professional Development - READ Act Legislation &amp; Implementation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numPr>
          <w:ilvl w:val="0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Handout was circulated for Board Members to review. </w:t>
      </w:r>
    </w:p>
    <w:p w:rsidR="00000000" w:rsidDel="00000000" w:rsidP="00000000" w:rsidRDefault="00000000" w:rsidRPr="00000000" w14:paraId="00000036">
      <w:pPr>
        <w:pageBreakBefore w:val="0"/>
        <w:numPr>
          <w:ilvl w:val="0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Discussion of legislation and its impact on the staff and students.</w:t>
      </w:r>
    </w:p>
    <w:p w:rsidR="00000000" w:rsidDel="00000000" w:rsidP="00000000" w:rsidRDefault="00000000" w:rsidRPr="00000000" w14:paraId="00000037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7)</w:t>
        <w:tab/>
        <w:t xml:space="preserve">Review of Upcoming Meetings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**The next Board meeting will be scheduled for January.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Upon a motion duly made and seconded, the change in the Board calendar was accepted as submitted. Approval noted by Ms. Samuelson, Mr. Meyer, Ms. Lange, Ms. Blatwat, Mr. Nord, Mr.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Suttle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, and Mr. Bakke.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8) </w:t>
        <w:tab/>
        <w:t xml:space="preserve">Academy Program Report</w:t>
      </w:r>
    </w:p>
    <w:p w:rsidR="00000000" w:rsidDel="00000000" w:rsidP="00000000" w:rsidRDefault="00000000" w:rsidRPr="00000000" w14:paraId="0000003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graduation is scheduled for December 11 at noon at Metro State College.  There are four graduates.  Invites will be circulated soon.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Staff will be meeting with Sam Nordquist’s mother, Linda, to discuss the award of the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Stand with Sam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scholarship for this December class. 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formal renewal site visit with University of St. Thomas is scheduled for tomorrow. 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Internal enrollment is 98 students which is on target for the 92.5 ADM. 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next Board Meeting is scheduled for January 26, 2026.</w:t>
      </w:r>
    </w:p>
    <w:p w:rsidR="00000000" w:rsidDel="00000000" w:rsidP="00000000" w:rsidRDefault="00000000" w:rsidRPr="00000000" w14:paraId="00000044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Upon a motion duly made and seconded, the meeting adjournment was accepted as submitted.  Approval noted by Mr. Meyer, Ms. Lange, Ms. Blatwat, Ms. Samuelson, Mr. Nord, Mr.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Suttle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, and Mr. Bakke.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Board Meeting adjourned at 5:45 p.m.</w:t>
      </w:r>
    </w:p>
    <w:p w:rsidR="00000000" w:rsidDel="00000000" w:rsidP="00000000" w:rsidRDefault="00000000" w:rsidRPr="00000000" w14:paraId="0000004B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Respectfully Submitted,</w:t>
      </w:r>
    </w:p>
    <w:p w:rsidR="00000000" w:rsidDel="00000000" w:rsidP="00000000" w:rsidRDefault="00000000" w:rsidRPr="00000000" w14:paraId="0000004F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Rachel Samuelson</w:t>
      </w:r>
    </w:p>
    <w:p w:rsidR="00000000" w:rsidDel="00000000" w:rsidP="00000000" w:rsidRDefault="00000000" w:rsidRPr="00000000" w14:paraId="00000052">
      <w:pPr>
        <w:pageBreakBefore w:val="0"/>
        <w:spacing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Board Secretary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